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A1A1" w14:textId="411DE70E" w:rsidR="002F303E" w:rsidRPr="00E61854" w:rsidRDefault="002F303E" w:rsidP="009E29F1">
      <w:pPr>
        <w:spacing w:after="60"/>
        <w:ind w:left="1985" w:hanging="1985"/>
        <w:jc w:val="both"/>
        <w:rPr>
          <w:rFonts w:ascii="Arial" w:hAnsi="Arial" w:cs="Arial"/>
          <w:b/>
          <w:noProof/>
          <w:sz w:val="24"/>
          <w:szCs w:val="24"/>
          <w:lang w:val="en-US" w:eastAsia="ja-JP"/>
        </w:rPr>
      </w:pPr>
      <w:r>
        <w:rPr>
          <w:rFonts w:ascii="Arial" w:hAnsi="Arial" w:cs="Arial"/>
          <w:b/>
          <w:noProof/>
          <w:sz w:val="24"/>
          <w:szCs w:val="24"/>
          <w:lang w:val="en-US"/>
        </w:rPr>
        <w:t>3GPP TSG-RAN</w:t>
      </w:r>
      <w:r w:rsidR="00431F3B">
        <w:rPr>
          <w:rFonts w:ascii="Arial" w:hAnsi="Arial" w:cs="Arial"/>
          <w:b/>
          <w:noProof/>
          <w:sz w:val="24"/>
          <w:szCs w:val="24"/>
          <w:lang w:val="en-US"/>
        </w:rPr>
        <w:t>4</w:t>
      </w:r>
      <w:r>
        <w:rPr>
          <w:rFonts w:ascii="Arial" w:hAnsi="Arial" w:cs="Arial"/>
          <w:b/>
          <w:noProof/>
          <w:sz w:val="24"/>
          <w:szCs w:val="24"/>
          <w:lang w:val="en-US"/>
        </w:rPr>
        <w:t xml:space="preserve"> #</w:t>
      </w:r>
      <w:r w:rsidR="007B4868">
        <w:rPr>
          <w:rFonts w:ascii="Arial" w:hAnsi="Arial" w:cs="Arial"/>
          <w:b/>
          <w:noProof/>
          <w:sz w:val="24"/>
          <w:szCs w:val="24"/>
          <w:lang w:val="en-US"/>
        </w:rPr>
        <w:t>9</w:t>
      </w:r>
      <w:r w:rsidR="004A2012">
        <w:rPr>
          <w:rFonts w:ascii="Arial" w:hAnsi="Arial" w:cs="Arial"/>
          <w:b/>
          <w:noProof/>
          <w:sz w:val="24"/>
          <w:szCs w:val="24"/>
          <w:lang w:val="en-US"/>
        </w:rPr>
        <w:t>5</w:t>
      </w:r>
      <w:r w:rsidR="007B4868">
        <w:rPr>
          <w:rFonts w:ascii="Arial" w:hAnsi="Arial" w:cs="Arial"/>
          <w:b/>
          <w:noProof/>
          <w:sz w:val="24"/>
          <w:szCs w:val="24"/>
          <w:lang w:val="en-US"/>
        </w:rPr>
        <w:t>-e</w:t>
      </w:r>
      <w:r>
        <w:rPr>
          <w:rFonts w:ascii="Arial" w:hAnsi="Arial" w:cs="Arial"/>
          <w:b/>
          <w:noProof/>
          <w:sz w:val="24"/>
          <w:szCs w:val="24"/>
          <w:lang w:val="en-US"/>
        </w:rPr>
        <w:t xml:space="preserve"> </w:t>
      </w:r>
      <w:r w:rsidRPr="004B7E17">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F752A" w:rsidRPr="00EF752A">
        <w:rPr>
          <w:rFonts w:ascii="Arial" w:hAnsi="Arial" w:cs="Arial"/>
          <w:b/>
          <w:noProof/>
          <w:sz w:val="24"/>
          <w:szCs w:val="24"/>
          <w:lang w:val="en-US"/>
        </w:rPr>
        <w:t>R4-200</w:t>
      </w:r>
      <w:r w:rsidR="004A2012">
        <w:rPr>
          <w:rFonts w:ascii="Arial" w:hAnsi="Arial" w:cs="Arial"/>
          <w:b/>
          <w:noProof/>
          <w:sz w:val="24"/>
          <w:szCs w:val="24"/>
          <w:lang w:val="en-US"/>
        </w:rPr>
        <w:t>8049</w:t>
      </w:r>
    </w:p>
    <w:p w14:paraId="7777838A" w14:textId="7F8857A4" w:rsidR="002F303E" w:rsidRDefault="00885719" w:rsidP="002F303E">
      <w:pPr>
        <w:pStyle w:val="Footer"/>
        <w:jc w:val="both"/>
        <w:rPr>
          <w:i w:val="0"/>
          <w:noProof w:val="0"/>
          <w:sz w:val="24"/>
          <w:szCs w:val="24"/>
          <w:lang w:eastAsia="ja-JP"/>
        </w:rPr>
      </w:pPr>
      <w:r>
        <w:rPr>
          <w:rFonts w:eastAsia="SimSun"/>
          <w:i w:val="0"/>
          <w:noProof w:val="0"/>
          <w:sz w:val="24"/>
          <w:szCs w:val="24"/>
          <w:lang w:eastAsia="zh-CN"/>
        </w:rPr>
        <w:t>May</w:t>
      </w:r>
      <w:r w:rsidR="004A2012">
        <w:rPr>
          <w:rFonts w:eastAsia="SimSun"/>
          <w:i w:val="0"/>
          <w:noProof w:val="0"/>
          <w:sz w:val="24"/>
          <w:szCs w:val="24"/>
          <w:lang w:eastAsia="zh-CN"/>
        </w:rPr>
        <w:t>-June</w:t>
      </w:r>
      <w:r w:rsidR="002F303E" w:rsidRPr="003C4687">
        <w:rPr>
          <w:rFonts w:eastAsia="SimSun"/>
          <w:i w:val="0"/>
          <w:noProof w:val="0"/>
          <w:sz w:val="24"/>
          <w:szCs w:val="24"/>
          <w:lang w:eastAsia="zh-CN"/>
        </w:rPr>
        <w:t xml:space="preserve"> 2020</w:t>
      </w:r>
    </w:p>
    <w:p w14:paraId="3EFE2E42" w14:textId="77777777" w:rsidR="002F303E" w:rsidRPr="00FB0094" w:rsidRDefault="002F303E" w:rsidP="002F303E">
      <w:pPr>
        <w:pStyle w:val="Footer"/>
        <w:jc w:val="both"/>
        <w:rPr>
          <w:noProof w:val="0"/>
        </w:rPr>
      </w:pPr>
    </w:p>
    <w:p w14:paraId="38416DD2" w14:textId="76C7D852" w:rsidR="002F303E" w:rsidRPr="000A64D8" w:rsidRDefault="002F303E" w:rsidP="002F303E">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A2012">
        <w:rPr>
          <w:rFonts w:ascii="Arial" w:hAnsi="Arial"/>
          <w:sz w:val="24"/>
        </w:rPr>
        <w:t>6.11.1.2</w:t>
      </w:r>
    </w:p>
    <w:p w14:paraId="411EF4F2" w14:textId="77777777" w:rsidR="002F303E" w:rsidRPr="000A64D8" w:rsidRDefault="002F303E" w:rsidP="002F303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BA7B1B8" w14:textId="41649BA6" w:rsidR="002F303E" w:rsidRPr="000A64D8" w:rsidRDefault="002F303E" w:rsidP="002F303E">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9285A">
        <w:rPr>
          <w:rFonts w:ascii="Arial" w:hAnsi="Arial"/>
          <w:sz w:val="22"/>
        </w:rPr>
        <w:t xml:space="preserve">Tx diversity </w:t>
      </w:r>
      <w:r w:rsidR="00CD74F7">
        <w:rPr>
          <w:rFonts w:ascii="Arial" w:hAnsi="Arial"/>
          <w:sz w:val="22"/>
        </w:rPr>
        <w:t>open items for Rel-16</w:t>
      </w:r>
    </w:p>
    <w:p w14:paraId="41F0E833" w14:textId="4DB9EC01" w:rsidR="00222D66" w:rsidRDefault="002F303E" w:rsidP="009E29F1">
      <w:pPr>
        <w:tabs>
          <w:tab w:val="left" w:pos="1985"/>
        </w:tabs>
        <w:ind w:left="1980" w:hanging="1980"/>
        <w:rPr>
          <w:rFonts w:ascii="Arial" w:hAnsi="Arial" w:cs="Arial"/>
          <w:bCs/>
        </w:rPr>
      </w:pPr>
      <w:r>
        <w:rPr>
          <w:rFonts w:ascii="Arial" w:hAnsi="Arial"/>
          <w:b/>
          <w:sz w:val="24"/>
          <w:lang w:val="en-US"/>
        </w:rPr>
        <w:t>Document for:</w:t>
      </w:r>
      <w:r>
        <w:rPr>
          <w:rFonts w:ascii="Arial" w:hAnsi="Arial"/>
          <w:sz w:val="24"/>
          <w:lang w:val="en-US"/>
        </w:rPr>
        <w:tab/>
        <w:t>Approval</w:t>
      </w:r>
    </w:p>
    <w:p w14:paraId="5208C64A" w14:textId="77777777" w:rsidR="0045428D" w:rsidRDefault="000A567D" w:rsidP="009E29F1">
      <w:pPr>
        <w:pStyle w:val="Heading1"/>
        <w:jc w:val="both"/>
      </w:pPr>
      <w:r>
        <w:t>1.</w:t>
      </w:r>
      <w:r>
        <w:tab/>
      </w:r>
      <w:r w:rsidR="002A1C01">
        <w:t>Introduction</w:t>
      </w:r>
    </w:p>
    <w:p w14:paraId="3FDF8A0D" w14:textId="1C13CA4F" w:rsidR="00B15336" w:rsidRDefault="00411126" w:rsidP="009E29F1">
      <w:pPr>
        <w:jc w:val="both"/>
      </w:pPr>
      <w:r>
        <w:t>Discussion</w:t>
      </w:r>
      <w:r w:rsidR="00CF5120">
        <w:t xml:space="preserve"> about TX diversity </w:t>
      </w:r>
      <w:r w:rsidR="00AD18F0">
        <w:t>application to rel-15 did not conclude in RAN4#</w:t>
      </w:r>
      <w:r w:rsidR="006A3FCF">
        <w:t xml:space="preserve">94-Bis-e. </w:t>
      </w:r>
      <w:r w:rsidR="001F4F87">
        <w:t xml:space="preserve">The approved WF </w:t>
      </w:r>
      <w:r w:rsidR="002067B7">
        <w:t xml:space="preserve">[15] only concluded </w:t>
      </w:r>
      <w:r w:rsidR="00AF28DE">
        <w:t xml:space="preserve">to continue discussions. Our view on the applicable release is clear, it should be </w:t>
      </w:r>
      <w:r w:rsidR="00CF3E2A">
        <w:t xml:space="preserve">left out of </w:t>
      </w:r>
      <w:r w:rsidR="00AF28DE">
        <w:t>Rel-1</w:t>
      </w:r>
      <w:r w:rsidR="00CF3E2A">
        <w:t>5 and this paper discusses technical aspects for Rel-16.</w:t>
      </w:r>
      <w:r w:rsidR="00AF28DE">
        <w:t xml:space="preserve"> </w:t>
      </w:r>
      <w:r w:rsidR="00BA0242">
        <w:t xml:space="preserve"> </w:t>
      </w:r>
      <w:r w:rsidR="004C2B2B">
        <w:t xml:space="preserve">  </w:t>
      </w:r>
    </w:p>
    <w:p w14:paraId="5A56F31A" w14:textId="3E44FA90" w:rsidR="00BF7C46" w:rsidRDefault="00885719" w:rsidP="007C0F85">
      <w:pPr>
        <w:pStyle w:val="Heading1"/>
      </w:pPr>
      <w:r>
        <w:t>2</w:t>
      </w:r>
      <w:r w:rsidR="00EE1F35">
        <w:tab/>
      </w:r>
      <w:r w:rsidR="007C0F85">
        <w:t xml:space="preserve">Discussion </w:t>
      </w:r>
    </w:p>
    <w:p w14:paraId="1FED9F5A" w14:textId="4CDCC258" w:rsidR="00B42841" w:rsidRPr="00B42841" w:rsidRDefault="00B42841" w:rsidP="000B7DD9">
      <w:pPr>
        <w:pStyle w:val="Heading2"/>
      </w:pPr>
      <w:r>
        <w:t>3.1</w:t>
      </w:r>
      <w:r>
        <w:tab/>
      </w:r>
      <w:r w:rsidR="000B7DD9">
        <w:t>LS from RAN5</w:t>
      </w:r>
    </w:p>
    <w:p w14:paraId="00C6E8BD" w14:textId="44CBE98D" w:rsidR="00DE6274" w:rsidRDefault="008C2117" w:rsidP="00082F8B">
      <w:r>
        <w:t xml:space="preserve">In last meeting, LS reply </w:t>
      </w:r>
      <w:r w:rsidR="008B333B">
        <w:t xml:space="preserve">to </w:t>
      </w:r>
      <w:r>
        <w:t>Ran5</w:t>
      </w:r>
      <w:r w:rsidR="00A13761">
        <w:t xml:space="preserve"> </w:t>
      </w:r>
      <w:r w:rsidR="008B333B">
        <w:t xml:space="preserve">LS </w:t>
      </w:r>
      <w:r w:rsidR="00A13761">
        <w:t>[</w:t>
      </w:r>
      <w:r w:rsidR="00E47CC9">
        <w:t>8</w:t>
      </w:r>
      <w:r w:rsidR="00A13761">
        <w:t>]</w:t>
      </w:r>
      <w:r w:rsidR="008B333B">
        <w:t xml:space="preserve"> was not sent</w:t>
      </w:r>
      <w:r w:rsidR="00A13761">
        <w:t xml:space="preserve">. The background </w:t>
      </w:r>
      <w:r w:rsidR="00124BFA">
        <w:t xml:space="preserve">for </w:t>
      </w:r>
      <w:r w:rsidR="001972D5">
        <w:t xml:space="preserve">LS was that </w:t>
      </w:r>
      <w:r w:rsidR="00392B54">
        <w:t xml:space="preserve">TE vendors had concerns on the </w:t>
      </w:r>
      <w:r w:rsidR="001972D5">
        <w:t xml:space="preserve">CR </w:t>
      </w:r>
      <w:r w:rsidR="00A37DA5">
        <w:t>[</w:t>
      </w:r>
      <w:r w:rsidR="00D25AA5">
        <w:t>9</w:t>
      </w:r>
      <w:r w:rsidR="00A37DA5">
        <w:t xml:space="preserve">] </w:t>
      </w:r>
      <w:r w:rsidR="001972D5">
        <w:t xml:space="preserve">that would </w:t>
      </w:r>
      <w:r w:rsidR="00A37DA5">
        <w:t xml:space="preserve">have </w:t>
      </w:r>
      <w:r w:rsidR="001972D5">
        <w:t xml:space="preserve">enabled </w:t>
      </w:r>
      <w:r w:rsidR="00F571A7">
        <w:t xml:space="preserve">tx diversity in </w:t>
      </w:r>
      <w:r w:rsidR="00392B54">
        <w:t xml:space="preserve">RAN4#92 </w:t>
      </w:r>
      <w:r w:rsidR="00E42ADF">
        <w:t xml:space="preserve">in transparent manner </w:t>
      </w:r>
      <w:r w:rsidR="00A37DA5">
        <w:t>and LS</w:t>
      </w:r>
      <w:r w:rsidR="005B3460">
        <w:t xml:space="preserve"> [10]</w:t>
      </w:r>
      <w:r w:rsidR="00A37DA5">
        <w:t xml:space="preserve"> to RAN5 was sent </w:t>
      </w:r>
      <w:r w:rsidR="00C815E8">
        <w:t>asking for guidance</w:t>
      </w:r>
      <w:r w:rsidR="00A71EE8" w:rsidRPr="00A71EE8">
        <w:t xml:space="preserve"> </w:t>
      </w:r>
      <w:r w:rsidR="00A71EE8">
        <w:t>instead of agreeing the change</w:t>
      </w:r>
      <w:r w:rsidR="00C815E8">
        <w:t>.</w:t>
      </w:r>
      <w:r w:rsidR="00764EF5">
        <w:t xml:space="preserve"> LS </w:t>
      </w:r>
      <w:r w:rsidR="002164FB">
        <w:t>reply [</w:t>
      </w:r>
      <w:r w:rsidR="00EB54AB">
        <w:t>8</w:t>
      </w:r>
      <w:r w:rsidR="00953FDE">
        <w:t>]</w:t>
      </w:r>
      <w:r w:rsidR="00EB54AB">
        <w:t xml:space="preserve"> </w:t>
      </w:r>
      <w:r w:rsidR="005C6039">
        <w:t xml:space="preserve">from RAN5 </w:t>
      </w:r>
      <w:r w:rsidR="00764EF5">
        <w:t>bring</w:t>
      </w:r>
      <w:r w:rsidR="00EB54AB">
        <w:t>s</w:t>
      </w:r>
      <w:r w:rsidR="00764EF5">
        <w:t xml:space="preserve"> up numerous issues regarding testability</w:t>
      </w:r>
      <w:r w:rsidR="003F4B62">
        <w:t xml:space="preserve"> of this feature which should be addressed </w:t>
      </w:r>
      <w:r w:rsidR="00A874DC">
        <w:t>before agree</w:t>
      </w:r>
      <w:r w:rsidR="00DC1875">
        <w:t>ing</w:t>
      </w:r>
      <w:r w:rsidR="00A874DC">
        <w:t xml:space="preserve"> spec changes in RAN4</w:t>
      </w:r>
      <w:r w:rsidR="005B7E62">
        <w:t xml:space="preserve"> or sending LS back to RAN5</w:t>
      </w:r>
      <w:r w:rsidR="00A874DC">
        <w:t xml:space="preserve">. </w:t>
      </w:r>
      <w:r w:rsidR="00A37DA5">
        <w:t xml:space="preserve"> </w:t>
      </w:r>
      <w:r w:rsidR="003D0F90">
        <w:t xml:space="preserve"> </w:t>
      </w:r>
    </w:p>
    <w:p w14:paraId="535465F0" w14:textId="26BD1150" w:rsidR="00E66350" w:rsidRPr="00CD7E94" w:rsidRDefault="00E66350" w:rsidP="00082F8B">
      <w:pPr>
        <w:rPr>
          <w:b/>
          <w:bCs/>
        </w:rPr>
      </w:pPr>
      <w:r w:rsidRPr="00CD7E94">
        <w:rPr>
          <w:b/>
          <w:bCs/>
        </w:rPr>
        <w:t xml:space="preserve">Proposal </w:t>
      </w:r>
      <w:r w:rsidR="005B7E62">
        <w:rPr>
          <w:b/>
          <w:bCs/>
        </w:rPr>
        <w:t>1</w:t>
      </w:r>
      <w:r w:rsidR="00E63F53" w:rsidRPr="00CD7E94">
        <w:rPr>
          <w:b/>
          <w:bCs/>
        </w:rPr>
        <w:t xml:space="preserve">: </w:t>
      </w:r>
      <w:r w:rsidR="008B0FCF" w:rsidRPr="00CD7E94">
        <w:rPr>
          <w:b/>
          <w:bCs/>
        </w:rPr>
        <w:t xml:space="preserve">Technical issues in LS </w:t>
      </w:r>
      <w:r w:rsidR="00F107C7" w:rsidRPr="00CD7E94">
        <w:rPr>
          <w:b/>
          <w:bCs/>
        </w:rPr>
        <w:t>[</w:t>
      </w:r>
      <w:r w:rsidR="00447895" w:rsidRPr="00CD7E94">
        <w:rPr>
          <w:b/>
          <w:bCs/>
        </w:rPr>
        <w:t>5</w:t>
      </w:r>
      <w:r w:rsidR="00F107C7" w:rsidRPr="00CD7E94">
        <w:rPr>
          <w:b/>
          <w:bCs/>
        </w:rPr>
        <w:t xml:space="preserve">] </w:t>
      </w:r>
      <w:r w:rsidR="008B0FCF" w:rsidRPr="00CD7E94">
        <w:rPr>
          <w:b/>
          <w:bCs/>
        </w:rPr>
        <w:t xml:space="preserve">are addressed </w:t>
      </w:r>
      <w:r w:rsidR="00447895" w:rsidRPr="00CD7E94">
        <w:rPr>
          <w:b/>
          <w:bCs/>
        </w:rPr>
        <w:t>before agreeing any RAN4 spec changes</w:t>
      </w:r>
      <w:r w:rsidR="005B7E62">
        <w:rPr>
          <w:b/>
          <w:bCs/>
        </w:rPr>
        <w:t xml:space="preserve"> or sending LS back to RAN5</w:t>
      </w:r>
    </w:p>
    <w:p w14:paraId="7948ACD5" w14:textId="77777777" w:rsidR="00DD0D18" w:rsidRDefault="00B42841" w:rsidP="00284DB5">
      <w:pPr>
        <w:pStyle w:val="Heading2"/>
      </w:pPr>
      <w:r>
        <w:t>3.</w:t>
      </w:r>
      <w:r w:rsidR="000B7DD9">
        <w:t>2</w:t>
      </w:r>
      <w:r w:rsidR="000B7DD9">
        <w:tab/>
      </w:r>
      <w:r w:rsidR="00DD0D18">
        <w:t>Summing the power and emissions</w:t>
      </w:r>
    </w:p>
    <w:p w14:paraId="132DA88F" w14:textId="4FD17949" w:rsidR="005A5594" w:rsidRDefault="003A3B7D" w:rsidP="00082F8B">
      <w:r>
        <w:t xml:space="preserve">The </w:t>
      </w:r>
      <w:r w:rsidR="00234AFF">
        <w:t xml:space="preserve">RAN4 </w:t>
      </w:r>
      <w:r>
        <w:t>CR</w:t>
      </w:r>
      <w:r w:rsidR="00234AFF">
        <w:t>’s</w:t>
      </w:r>
      <w:r w:rsidR="00C65F17">
        <w:t xml:space="preserve"> </w:t>
      </w:r>
      <w:r w:rsidR="00EB08CC">
        <w:t>[</w:t>
      </w:r>
      <w:r w:rsidR="00736F20">
        <w:t>4,7,</w:t>
      </w:r>
      <w:r w:rsidR="007B6A5D">
        <w:t>9,</w:t>
      </w:r>
      <w:r w:rsidR="00736F20">
        <w:t>11] use the language “measured as sum of</w:t>
      </w:r>
      <w:r w:rsidR="0082139D">
        <w:t xml:space="preserve"> each antenna port”. </w:t>
      </w:r>
      <w:r w:rsidR="00C518A4">
        <w:t xml:space="preserve">This wording specifies </w:t>
      </w:r>
      <w:r w:rsidR="00AC60CF">
        <w:t xml:space="preserve">test procedure and </w:t>
      </w:r>
      <w:r w:rsidR="00A04C18">
        <w:t xml:space="preserve">since LS [5] brings up issues with testability and summing of signals, it maybe better to </w:t>
      </w:r>
      <w:r w:rsidR="004869C1">
        <w:t xml:space="preserve">keep RAN4 specification language </w:t>
      </w:r>
      <w:r w:rsidR="00D84AD2">
        <w:t xml:space="preserve">in a level that defines </w:t>
      </w:r>
      <w:r w:rsidR="00DA05A9">
        <w:t>requirements</w:t>
      </w:r>
      <w:r w:rsidR="00D84AD2">
        <w:t xml:space="preserve"> and leave</w:t>
      </w:r>
      <w:r w:rsidR="00F373A1">
        <w:t>s</w:t>
      </w:r>
      <w:r w:rsidR="00D84AD2">
        <w:t xml:space="preserve"> test procedures to RAN5. </w:t>
      </w:r>
      <w:r w:rsidR="00C90AE8">
        <w:t>Practical problem with s</w:t>
      </w:r>
      <w:r w:rsidR="005F4907">
        <w:t xml:space="preserve">umming the signals </w:t>
      </w:r>
      <w:r w:rsidR="00C90AE8">
        <w:t xml:space="preserve">is that it </w:t>
      </w:r>
      <w:r w:rsidR="005F4907">
        <w:t xml:space="preserve">may cause the power test to fail if the summation is done with such phase shift that the signals cancel each other. This was discussed in [12] where allowable diversity scheme may impact the output power result. </w:t>
      </w:r>
      <w:r w:rsidR="00204996">
        <w:t>To overcome this issue,</w:t>
      </w:r>
      <w:r w:rsidR="005F4907">
        <w:t xml:space="preserve"> TE should implement adjustable phase shifter in one or both branches and sweep the phase difference and then </w:t>
      </w:r>
      <w:r w:rsidR="00C27A94">
        <w:t xml:space="preserve">consider the best result </w:t>
      </w:r>
      <w:r w:rsidR="009F1DBF">
        <w:t>as the correct one</w:t>
      </w:r>
      <w:r w:rsidR="005F4907">
        <w:t>.</w:t>
      </w:r>
      <w:r w:rsidR="00857E54" w:rsidRPr="00857E54">
        <w:t xml:space="preserve"> </w:t>
      </w:r>
      <w:r w:rsidR="005A5594">
        <w:t xml:space="preserve">This is rather complicated procedure. </w:t>
      </w:r>
    </w:p>
    <w:p w14:paraId="22DA091D" w14:textId="27D7013E" w:rsidR="00EA416E" w:rsidRDefault="00857E54" w:rsidP="00082F8B">
      <w:r>
        <w:t xml:space="preserve">For UE design, phenomena such as reverse IMD come in to play </w:t>
      </w:r>
      <w:r w:rsidR="004F67D2">
        <w:t xml:space="preserve">with summing </w:t>
      </w:r>
      <w:r>
        <w:t>since the signals may couple through the combiner</w:t>
      </w:r>
      <w:r w:rsidR="004F67D2">
        <w:t xml:space="preserve"> if directivity is finite</w:t>
      </w:r>
      <w:r>
        <w:t xml:space="preserve">. </w:t>
      </w:r>
      <w:r w:rsidR="003A7C27">
        <w:t xml:space="preserve">To accommodate this </w:t>
      </w:r>
      <w:r w:rsidR="000E05CD">
        <w:t>impairment</w:t>
      </w:r>
      <w:r>
        <w:t xml:space="preserve">, there may need to be new MPR as proposed in [13]. </w:t>
      </w:r>
    </w:p>
    <w:p w14:paraId="1B3D091F" w14:textId="5CECF7EA" w:rsidR="00EA416E" w:rsidRDefault="00EA416E" w:rsidP="00082F8B">
      <w:r>
        <w:t xml:space="preserve">Alternative wording </w:t>
      </w:r>
      <w:r w:rsidR="00333C59">
        <w:t xml:space="preserve">better suited for ran4 </w:t>
      </w:r>
      <w:r w:rsidR="00487F0B">
        <w:t xml:space="preserve">language </w:t>
      </w:r>
      <w:r>
        <w:t xml:space="preserve">maybe “requirements are defined for a sum of all antenna connectors” so this leaves freedom to RAN5 to </w:t>
      </w:r>
      <w:r w:rsidR="001026C5">
        <w:t>come up with</w:t>
      </w:r>
      <w:r>
        <w:t xml:space="preserve"> the exact procedure</w:t>
      </w:r>
      <w:r w:rsidR="003E2F76">
        <w:t xml:space="preserve">. </w:t>
      </w:r>
    </w:p>
    <w:p w14:paraId="7CF507F3" w14:textId="3E9656F5" w:rsidR="00752D1F" w:rsidRDefault="00FE4918" w:rsidP="00082F8B">
      <w:pPr>
        <w:rPr>
          <w:b/>
          <w:bCs/>
        </w:rPr>
      </w:pPr>
      <w:r>
        <w:rPr>
          <w:b/>
          <w:bCs/>
        </w:rPr>
        <w:t>Proposal 2</w:t>
      </w:r>
      <w:r w:rsidR="00752D1F" w:rsidRPr="0000632A">
        <w:rPr>
          <w:b/>
          <w:bCs/>
        </w:rPr>
        <w:t xml:space="preserve">: </w:t>
      </w:r>
      <w:r w:rsidR="002B599E" w:rsidRPr="0000632A">
        <w:rPr>
          <w:b/>
          <w:bCs/>
        </w:rPr>
        <w:t xml:space="preserve">Instead of using language “measured as sum of </w:t>
      </w:r>
      <w:r w:rsidR="007D754E" w:rsidRPr="0000632A">
        <w:rPr>
          <w:b/>
          <w:bCs/>
        </w:rPr>
        <w:t>each antenna connector” better language would be to refer to requirements being valid to a sum</w:t>
      </w:r>
      <w:r w:rsidR="0000632A" w:rsidRPr="0000632A">
        <w:rPr>
          <w:b/>
          <w:bCs/>
        </w:rPr>
        <w:t xml:space="preserve"> of </w:t>
      </w:r>
      <w:r w:rsidR="00790817">
        <w:rPr>
          <w:b/>
          <w:bCs/>
        </w:rPr>
        <w:t>both</w:t>
      </w:r>
      <w:r w:rsidR="0000632A" w:rsidRPr="0000632A">
        <w:rPr>
          <w:b/>
          <w:bCs/>
        </w:rPr>
        <w:t xml:space="preserve"> connector</w:t>
      </w:r>
      <w:r w:rsidR="00790817">
        <w:rPr>
          <w:b/>
          <w:bCs/>
        </w:rPr>
        <w:t>s</w:t>
      </w:r>
    </w:p>
    <w:p w14:paraId="2892C661" w14:textId="12B1537A" w:rsidR="00667A57" w:rsidRPr="0000632A" w:rsidRDefault="00667A57" w:rsidP="00EE1948">
      <w:pPr>
        <w:pStyle w:val="Heading2"/>
      </w:pPr>
      <w:r>
        <w:t>3.</w:t>
      </w:r>
      <w:r w:rsidR="00EE1948">
        <w:t>3</w:t>
      </w:r>
      <w:r>
        <w:tab/>
        <w:t xml:space="preserve">ACLR </w:t>
      </w:r>
      <w:r w:rsidR="00EE1948">
        <w:t>requirement</w:t>
      </w:r>
    </w:p>
    <w:p w14:paraId="245FB3CB" w14:textId="6BF2E652" w:rsidR="000F734F" w:rsidRDefault="003A6699" w:rsidP="00082F8B">
      <w:r w:rsidRPr="00631B67">
        <w:t>Testing sequentially and summing the</w:t>
      </w:r>
      <w:r>
        <w:t xml:space="preserve"> result may work better</w:t>
      </w:r>
      <w:r w:rsidR="006F6DC3">
        <w:t xml:space="preserve"> for </w:t>
      </w:r>
      <w:r w:rsidR="00487F0B">
        <w:t xml:space="preserve">absolute </w:t>
      </w:r>
      <w:r w:rsidR="006F6DC3">
        <w:t>power</w:t>
      </w:r>
      <w:r w:rsidR="00426CB2">
        <w:t xml:space="preserve"> but there is an issue</w:t>
      </w:r>
      <w:r w:rsidR="007540C2">
        <w:t xml:space="preserve"> with any relative </w:t>
      </w:r>
      <w:r w:rsidR="0000799C">
        <w:t>quantity</w:t>
      </w:r>
      <w:r w:rsidR="00ED74F7">
        <w:t xml:space="preserve"> such as ACLR or EVM</w:t>
      </w:r>
      <w:r w:rsidR="0000799C">
        <w:t xml:space="preserve">. If UE implements diversity scheme which results in non-equal power split between connectors, </w:t>
      </w:r>
      <w:r w:rsidR="00FC36C8">
        <w:t xml:space="preserve">UE may fail </w:t>
      </w:r>
      <w:r w:rsidR="002F01D9">
        <w:t>ACLR in one connector but still</w:t>
      </w:r>
      <w:r w:rsidR="00950115">
        <w:t xml:space="preserve"> pass </w:t>
      </w:r>
      <w:r w:rsidR="00CC7A78">
        <w:t>th</w:t>
      </w:r>
      <w:r w:rsidR="00401EDB">
        <w:t xml:space="preserve">e requirement </w:t>
      </w:r>
      <w:r w:rsidR="0080287E">
        <w:t>for UE</w:t>
      </w:r>
      <w:r w:rsidR="00CC7A78">
        <w:t>. The requirement</w:t>
      </w:r>
      <w:r w:rsidR="0080287E">
        <w:t xml:space="preserve"> states that the </w:t>
      </w:r>
      <w:r w:rsidR="00272F19">
        <w:t xml:space="preserve">total </w:t>
      </w:r>
      <w:r w:rsidR="0080287E">
        <w:t xml:space="preserve">leaked power to adjacent channel </w:t>
      </w:r>
      <w:r w:rsidR="00272F19">
        <w:t xml:space="preserve">must be below the total </w:t>
      </w:r>
      <w:r w:rsidR="009445BD">
        <w:t xml:space="preserve">own channel power. </w:t>
      </w:r>
      <w:r w:rsidR="00627C0D">
        <w:t xml:space="preserve">So even if lower power Tx branch </w:t>
      </w:r>
      <w:r w:rsidR="00627C0D">
        <w:lastRenderedPageBreak/>
        <w:t xml:space="preserve">fails relative emission test, the UE may pass. </w:t>
      </w:r>
      <w:r w:rsidR="00A2741B">
        <w:t>Absolute</w:t>
      </w:r>
      <w:r w:rsidR="00411A4E">
        <w:t xml:space="preserve"> power measurement per connector is needed an</w:t>
      </w:r>
      <w:r w:rsidR="009777F8">
        <w:t>d</w:t>
      </w:r>
      <w:r w:rsidR="00411A4E">
        <w:t xml:space="preserve"> then </w:t>
      </w:r>
      <w:r w:rsidR="00AC5C6C">
        <w:t xml:space="preserve">those powers need to </w:t>
      </w:r>
      <w:r w:rsidR="00C44089">
        <w:t>sum</w:t>
      </w:r>
      <w:r w:rsidR="000F734F">
        <w:t xml:space="preserve"> </w:t>
      </w:r>
      <w:r w:rsidR="009E2623">
        <w:t>individuall</w:t>
      </w:r>
      <w:r w:rsidR="00BB33C0">
        <w:t xml:space="preserve">y for own and adjacent channels </w:t>
      </w:r>
      <w:r w:rsidR="000F734F">
        <w:t xml:space="preserve">and result </w:t>
      </w:r>
      <w:r w:rsidR="00E25B97">
        <w:t>determined from summed power levels</w:t>
      </w:r>
      <w:r w:rsidR="000F734F">
        <w:t xml:space="preserve">. </w:t>
      </w:r>
      <w:r w:rsidR="00CB5AA9">
        <w:t xml:space="preserve">Mathematically </w:t>
      </w:r>
      <w:r w:rsidR="00AC0D99">
        <w:t>it would mean this:</w:t>
      </w:r>
    </w:p>
    <w:p w14:paraId="7CC083EE" w14:textId="1BE9971E" w:rsidR="00AC0D99" w:rsidRDefault="00AC0D99" w:rsidP="00082F8B">
      <w:r>
        <w:t>ACLR</w:t>
      </w:r>
      <w:r w:rsidRPr="00E97D91">
        <w:rPr>
          <w:vertAlign w:val="subscript"/>
        </w:rPr>
        <w:t>UE</w:t>
      </w:r>
      <w:r w:rsidR="00E97D91">
        <w:t xml:space="preserve"> </w:t>
      </w:r>
      <w:r>
        <w:t>=</w:t>
      </w:r>
      <w:r w:rsidR="00E97D91">
        <w:t xml:space="preserve"> </w:t>
      </w:r>
      <w:r w:rsidR="00281DD3">
        <w:t>(</w:t>
      </w:r>
      <w:r w:rsidR="00CF1265">
        <w:t>P</w:t>
      </w:r>
      <w:r w:rsidR="00CF1265" w:rsidRPr="00281DD3">
        <w:rPr>
          <w:vertAlign w:val="subscript"/>
        </w:rPr>
        <w:t>ADJ, TX1</w:t>
      </w:r>
      <w:r w:rsidR="00CF1265">
        <w:t xml:space="preserve"> + P</w:t>
      </w:r>
      <w:r w:rsidR="00CF1265" w:rsidRPr="00281DD3">
        <w:rPr>
          <w:vertAlign w:val="subscript"/>
        </w:rPr>
        <w:t>ADJ, TX2</w:t>
      </w:r>
      <w:r w:rsidR="00281DD3" w:rsidRPr="00281DD3">
        <w:t>)</w:t>
      </w:r>
      <w:r w:rsidR="00E97D91">
        <w:t xml:space="preserve"> </w:t>
      </w:r>
      <w:r w:rsidR="00281DD3">
        <w:t>/ (</w:t>
      </w:r>
      <w:r>
        <w:t>P</w:t>
      </w:r>
      <w:r w:rsidRPr="00F27BC2">
        <w:rPr>
          <w:vertAlign w:val="subscript"/>
        </w:rPr>
        <w:t>OWN</w:t>
      </w:r>
      <w:r w:rsidR="00F27BC2" w:rsidRPr="00F27BC2">
        <w:rPr>
          <w:vertAlign w:val="subscript"/>
        </w:rPr>
        <w:t xml:space="preserve">, TX1 </w:t>
      </w:r>
      <w:r w:rsidR="00F27BC2">
        <w:t>+ P</w:t>
      </w:r>
      <w:r w:rsidR="00F27BC2" w:rsidRPr="00F27BC2">
        <w:rPr>
          <w:vertAlign w:val="subscript"/>
        </w:rPr>
        <w:t>OWN, TX2</w:t>
      </w:r>
      <w:r w:rsidR="00281DD3" w:rsidRPr="00281DD3">
        <w:t>)</w:t>
      </w:r>
    </w:p>
    <w:p w14:paraId="6B5713F7" w14:textId="59CFA261" w:rsidR="00B92113" w:rsidRDefault="00B92113" w:rsidP="00082F8B">
      <w:r>
        <w:t>P</w:t>
      </w:r>
      <w:r w:rsidRPr="00467852">
        <w:rPr>
          <w:vertAlign w:val="subscript"/>
        </w:rPr>
        <w:t>ADJ, TX1</w:t>
      </w:r>
      <w:r>
        <w:t xml:space="preserve"> = power of the adjacent </w:t>
      </w:r>
      <w:r w:rsidR="00467852">
        <w:t>channel on TX port 1</w:t>
      </w:r>
    </w:p>
    <w:p w14:paraId="52CE0BBF" w14:textId="26BF7C35" w:rsidR="00126B95" w:rsidRDefault="00467852" w:rsidP="00082F8B">
      <w:r>
        <w:t>P</w:t>
      </w:r>
      <w:r>
        <w:rPr>
          <w:vertAlign w:val="subscript"/>
        </w:rPr>
        <w:t>OWN</w:t>
      </w:r>
      <w:r w:rsidRPr="00467852">
        <w:rPr>
          <w:vertAlign w:val="subscript"/>
        </w:rPr>
        <w:t>, TX1</w:t>
      </w:r>
      <w:r>
        <w:t xml:space="preserve"> = power of own channel on TX port 1</w:t>
      </w:r>
    </w:p>
    <w:p w14:paraId="0E160909" w14:textId="1B0CB920" w:rsidR="00CD5D3D" w:rsidRDefault="00CD5D3D" w:rsidP="00082F8B">
      <w:r>
        <w:t>And TX2 similarly</w:t>
      </w:r>
      <w:r w:rsidR="00DB420B">
        <w:t>.</w:t>
      </w:r>
      <w:r w:rsidR="00644266">
        <w:t xml:space="preserve"> </w:t>
      </w:r>
    </w:p>
    <w:p w14:paraId="5226B91F" w14:textId="035B1554" w:rsidR="00126B95" w:rsidRDefault="00126B95" w:rsidP="00082F8B">
      <w:pPr>
        <w:rPr>
          <w:b/>
          <w:bCs/>
        </w:rPr>
      </w:pPr>
      <w:r w:rsidRPr="00B5685F">
        <w:rPr>
          <w:b/>
          <w:bCs/>
        </w:rPr>
        <w:t xml:space="preserve">Proposal </w:t>
      </w:r>
      <w:r w:rsidR="00F66CFB" w:rsidRPr="00B5685F">
        <w:rPr>
          <w:b/>
          <w:bCs/>
        </w:rPr>
        <w:t xml:space="preserve">3: </w:t>
      </w:r>
      <w:r w:rsidR="005C22F8" w:rsidRPr="00B5685F">
        <w:rPr>
          <w:b/>
          <w:bCs/>
        </w:rPr>
        <w:t xml:space="preserve">ACLR for </w:t>
      </w:r>
      <w:r w:rsidR="001C60C8" w:rsidRPr="00B5685F">
        <w:rPr>
          <w:b/>
          <w:bCs/>
        </w:rPr>
        <w:t xml:space="preserve">tx diversity UE is defined by </w:t>
      </w:r>
      <w:r w:rsidR="00B5685F" w:rsidRPr="00B5685F">
        <w:rPr>
          <w:b/>
          <w:bCs/>
        </w:rPr>
        <w:t xml:space="preserve">relation between of </w:t>
      </w:r>
      <w:r w:rsidR="001C60C8" w:rsidRPr="00B5685F">
        <w:rPr>
          <w:b/>
          <w:bCs/>
        </w:rPr>
        <w:t>sum of power</w:t>
      </w:r>
      <w:r w:rsidR="00B5685F" w:rsidRPr="00B5685F">
        <w:rPr>
          <w:b/>
          <w:bCs/>
        </w:rPr>
        <w:t>s</w:t>
      </w:r>
      <w:r w:rsidR="001C60C8" w:rsidRPr="00B5685F">
        <w:rPr>
          <w:b/>
          <w:bCs/>
        </w:rPr>
        <w:t xml:space="preserve"> for own channel and </w:t>
      </w:r>
      <w:r w:rsidR="00F064D8" w:rsidRPr="00B5685F">
        <w:rPr>
          <w:b/>
          <w:bCs/>
        </w:rPr>
        <w:t>sum of powers for adjacent channels</w:t>
      </w:r>
      <w:r w:rsidR="00B5685F" w:rsidRPr="00B5685F">
        <w:rPr>
          <w:b/>
          <w:bCs/>
        </w:rPr>
        <w:t>.</w:t>
      </w:r>
    </w:p>
    <w:p w14:paraId="584DDFFA" w14:textId="1D2E39CF" w:rsidR="00667A57" w:rsidRPr="00B5685F" w:rsidRDefault="00EE1948" w:rsidP="00EE1948">
      <w:pPr>
        <w:pStyle w:val="Heading2"/>
      </w:pPr>
      <w:r>
        <w:t>3.4</w:t>
      </w:r>
      <w:r>
        <w:tab/>
        <w:t>EVM</w:t>
      </w:r>
    </w:p>
    <w:p w14:paraId="3B582922" w14:textId="44AFCECA" w:rsidR="00082F8B" w:rsidRDefault="00C15214" w:rsidP="00082F8B">
      <w:r>
        <w:t xml:space="preserve">For EVM, the </w:t>
      </w:r>
      <w:r w:rsidR="00285FCC">
        <w:t>summation</w:t>
      </w:r>
      <w:r w:rsidR="00D37E36">
        <w:t xml:space="preserve"> has challenges as discussed previously</w:t>
      </w:r>
      <w:r w:rsidR="00FD5E24">
        <w:t xml:space="preserve"> but</w:t>
      </w:r>
      <w:r w:rsidR="00CF691A">
        <w:t xml:space="preserve"> same approach </w:t>
      </w:r>
      <w:r w:rsidR="00B14F89">
        <w:t xml:space="preserve">as presented to ACLR may not work since </w:t>
      </w:r>
      <w:r w:rsidR="00AF2E29">
        <w:t xml:space="preserve">the EVM is a vector quantity and how to sum two vector quantities </w:t>
      </w:r>
      <w:r w:rsidR="00406560">
        <w:t>would be ambiguous</w:t>
      </w:r>
      <w:r w:rsidR="00FB1CBF">
        <w:t xml:space="preserve">. </w:t>
      </w:r>
      <w:r w:rsidR="00406560">
        <w:t xml:space="preserve">Solution </w:t>
      </w:r>
      <w:r w:rsidR="00BB2239">
        <w:t xml:space="preserve">is to test </w:t>
      </w:r>
      <w:r w:rsidR="004A50BE">
        <w:t xml:space="preserve">EVM separately from each connector and then sum power weighted </w:t>
      </w:r>
      <w:r w:rsidR="001111BB">
        <w:t xml:space="preserve">power </w:t>
      </w:r>
      <w:r w:rsidR="00D316D0">
        <w:t>weighted</w:t>
      </w:r>
      <w:r w:rsidR="005D499E">
        <w:t xml:space="preserve"> as shown in </w:t>
      </w:r>
      <w:r w:rsidR="000A0D34">
        <w:t>[1</w:t>
      </w:r>
      <w:r w:rsidR="004C5893">
        <w:t>4</w:t>
      </w:r>
      <w:r w:rsidR="000A0D34">
        <w:t>]</w:t>
      </w:r>
      <w:r w:rsidR="00D01AE8">
        <w:t>:</w:t>
      </w:r>
    </w:p>
    <w:p w14:paraId="40C19AC5" w14:textId="4046918A" w:rsidR="0008109C" w:rsidRPr="00D01AE8" w:rsidRDefault="00D01AE8" w:rsidP="00082F8B">
      <m:oMathPara>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m:oMathPara>
    </w:p>
    <w:p w14:paraId="6E4A27B5" w14:textId="43FCE7D2" w:rsidR="00D01AE8" w:rsidRDefault="00D01AE8" w:rsidP="00082F8B">
      <w:r>
        <w:t>This or similar formula should be added to the Annex F of 38.101-1</w:t>
      </w:r>
      <w:r w:rsidR="0068351A">
        <w:t xml:space="preserve"> among other needed changes. </w:t>
      </w:r>
    </w:p>
    <w:p w14:paraId="5C19A1CD" w14:textId="125954C4" w:rsidR="00FA4A0C" w:rsidRDefault="0000539B" w:rsidP="00FC65EA">
      <w:pPr>
        <w:rPr>
          <w:b/>
          <w:bCs/>
        </w:rPr>
      </w:pPr>
      <w:r>
        <w:rPr>
          <w:b/>
          <w:bCs/>
        </w:rPr>
        <w:t>Proposal 4</w:t>
      </w:r>
      <w:r w:rsidR="00FD1B48" w:rsidRPr="009B5BC7">
        <w:rPr>
          <w:b/>
          <w:bCs/>
        </w:rPr>
        <w:t xml:space="preserve">: </w:t>
      </w:r>
      <w:r w:rsidR="00464031" w:rsidRPr="009B5BC7">
        <w:rPr>
          <w:b/>
          <w:bCs/>
        </w:rPr>
        <w:t xml:space="preserve">EVM </w:t>
      </w:r>
      <w:r w:rsidR="00A31974">
        <w:rPr>
          <w:b/>
          <w:bCs/>
        </w:rPr>
        <w:t xml:space="preserve">is calculated </w:t>
      </w:r>
      <w:r w:rsidR="00F22C54">
        <w:rPr>
          <w:b/>
          <w:bCs/>
        </w:rPr>
        <w:t>by power weighted sum from both TX connectors</w:t>
      </w:r>
      <w:r w:rsidR="009B5BC7">
        <w:rPr>
          <w:b/>
          <w:bCs/>
        </w:rPr>
        <w:t xml:space="preserve"> </w:t>
      </w:r>
    </w:p>
    <w:p w14:paraId="0815A944" w14:textId="2EA8A528" w:rsidR="00CD4937" w:rsidRPr="00FC65EA" w:rsidRDefault="00CD4937" w:rsidP="00CD4937">
      <w:pPr>
        <w:pStyle w:val="Heading2"/>
      </w:pPr>
      <w:r>
        <w:t>3.5</w:t>
      </w:r>
      <w:r>
        <w:tab/>
        <w:t>BB testing</w:t>
      </w:r>
    </w:p>
    <w:p w14:paraId="50F2D81A" w14:textId="5521C56E" w:rsidR="002A49CB" w:rsidRDefault="00C037D8" w:rsidP="0090537C">
      <w:r>
        <w:t xml:space="preserve">LS [5] also </w:t>
      </w:r>
      <w:r w:rsidR="0090537C">
        <w:t xml:space="preserve">raises concerns </w:t>
      </w:r>
      <w:r w:rsidR="009857BF">
        <w:t>on RX tests</w:t>
      </w:r>
      <w:r w:rsidR="00E83D1C">
        <w:t xml:space="preserve"> saying it maybe too much burden for TE to check all </w:t>
      </w:r>
      <w:r w:rsidR="00FF4E93">
        <w:t xml:space="preserve">TX ports especially for </w:t>
      </w:r>
      <w:r w:rsidR="002A49CB">
        <w:t>time critical tests. For this, there may need to be a declaration of  “default tx connector” in RAN5</w:t>
      </w:r>
      <w:r w:rsidR="00104016">
        <w:t xml:space="preserve"> which may be a good idea.</w:t>
      </w:r>
      <w:r w:rsidR="00900B29">
        <w:t xml:space="preserve"> UE may decide to not to </w:t>
      </w:r>
      <w:r w:rsidR="007F0493">
        <w:t>enable both TX’s in some cases so to ensure reliable testing, this is the con</w:t>
      </w:r>
      <w:r w:rsidR="0055560D">
        <w:t>n</w:t>
      </w:r>
      <w:r w:rsidR="007F0493">
        <w:t xml:space="preserve">ector UE always </w:t>
      </w:r>
      <w:r w:rsidR="0055560D">
        <w:t xml:space="preserve">would </w:t>
      </w:r>
      <w:r w:rsidR="00900B29">
        <w:t>transmit.</w:t>
      </w:r>
    </w:p>
    <w:p w14:paraId="1FB33DB3" w14:textId="4B15AA16" w:rsidR="00104016" w:rsidRDefault="00104016" w:rsidP="0090537C">
      <w:pPr>
        <w:rPr>
          <w:b/>
          <w:bCs/>
        </w:rPr>
      </w:pPr>
      <w:r w:rsidRPr="0055560D">
        <w:rPr>
          <w:b/>
          <w:bCs/>
        </w:rPr>
        <w:t xml:space="preserve">Proposal 5: </w:t>
      </w:r>
      <w:r w:rsidR="000A3859" w:rsidRPr="0055560D">
        <w:rPr>
          <w:b/>
          <w:bCs/>
        </w:rPr>
        <w:t xml:space="preserve">UE implementing tx diversity will declare </w:t>
      </w:r>
      <w:r w:rsidR="00667A57" w:rsidRPr="0055560D">
        <w:rPr>
          <w:b/>
          <w:bCs/>
        </w:rPr>
        <w:t xml:space="preserve">“default TX connector” that </w:t>
      </w:r>
      <w:r w:rsidR="00CD4937" w:rsidRPr="0055560D">
        <w:rPr>
          <w:b/>
          <w:bCs/>
        </w:rPr>
        <w:t xml:space="preserve">UE always </w:t>
      </w:r>
      <w:r w:rsidR="0055560D" w:rsidRPr="0055560D">
        <w:rPr>
          <w:b/>
          <w:bCs/>
        </w:rPr>
        <w:t>transmits</w:t>
      </w:r>
      <w:r w:rsidR="000A3859" w:rsidRPr="0055560D">
        <w:rPr>
          <w:b/>
          <w:bCs/>
        </w:rPr>
        <w:t xml:space="preserve"> </w:t>
      </w:r>
    </w:p>
    <w:p w14:paraId="192ADD58" w14:textId="4C769053" w:rsidR="0055560D" w:rsidRDefault="0055560D" w:rsidP="00363BDA">
      <w:pPr>
        <w:pStyle w:val="Heading2"/>
      </w:pPr>
      <w:r>
        <w:t xml:space="preserve">3.6 </w:t>
      </w:r>
      <w:r>
        <w:tab/>
      </w:r>
      <w:r w:rsidR="004E2090">
        <w:t xml:space="preserve">UE </w:t>
      </w:r>
      <w:r w:rsidR="00363BDA">
        <w:t>behaviour</w:t>
      </w:r>
    </w:p>
    <w:p w14:paraId="364C94BC" w14:textId="7D10F7D7" w:rsidR="007C21EF" w:rsidRDefault="00363BDA" w:rsidP="00363BDA">
      <w:r>
        <w:t xml:space="preserve">As mentioned in the previous </w:t>
      </w:r>
      <w:r w:rsidR="00A041DF">
        <w:t xml:space="preserve">section, </w:t>
      </w:r>
      <w:r w:rsidR="00474411">
        <w:t>UE may i</w:t>
      </w:r>
      <w:r w:rsidR="00151775">
        <w:t>n</w:t>
      </w:r>
      <w:r w:rsidR="00474411">
        <w:t xml:space="preserve"> some cases </w:t>
      </w:r>
      <w:r w:rsidR="00CC4D12">
        <w:t>turn the other tx branch off. Discussion on applicable</w:t>
      </w:r>
      <w:r w:rsidR="008B4A15">
        <w:t xml:space="preserve"> </w:t>
      </w:r>
      <w:r w:rsidR="00647F47">
        <w:t>behaviour</w:t>
      </w:r>
      <w:r w:rsidR="008B4A15">
        <w:t xml:space="preserve"> has not happened other than desire to </w:t>
      </w:r>
      <w:r w:rsidR="00151775">
        <w:t xml:space="preserve">generate </w:t>
      </w:r>
      <w:r w:rsidR="00B600D2">
        <w:t xml:space="preserve">power class 2 maximum power </w:t>
      </w:r>
      <w:r w:rsidR="00821186">
        <w:t xml:space="preserve">with two lower power capable PA’s. Our view is that </w:t>
      </w:r>
      <w:r w:rsidR="00DA2A59">
        <w:t xml:space="preserve">single 26 dBm PA is superior </w:t>
      </w:r>
      <w:r w:rsidR="002A4449">
        <w:t>in edge of cell cases but tx diversity has benefits in multipath environment</w:t>
      </w:r>
      <w:r w:rsidR="0034786D">
        <w:t xml:space="preserve"> and</w:t>
      </w:r>
      <w:r w:rsidR="002A4449">
        <w:t xml:space="preserve"> when target is </w:t>
      </w:r>
      <w:r w:rsidR="00B068EA">
        <w:t xml:space="preserve">to reliable transmit with </w:t>
      </w:r>
      <w:r w:rsidR="002A4449">
        <w:t>higher SNR</w:t>
      </w:r>
      <w:r w:rsidR="00B068EA">
        <w:t xml:space="preserve"> MCS’s. UE may </w:t>
      </w:r>
      <w:r w:rsidR="002519B3">
        <w:t xml:space="preserve">turn of and on the other branch based on its own decision. </w:t>
      </w:r>
      <w:r w:rsidR="001C2F66">
        <w:t>For RAN4 and RAN5 conformance testing, this may create problems</w:t>
      </w:r>
      <w:r w:rsidR="00E767F5">
        <w:t xml:space="preserve"> for example in relative power tolerance </w:t>
      </w:r>
      <w:r w:rsidR="008B19A2">
        <w:t xml:space="preserve">testing where an error may grow because UE turned on of off </w:t>
      </w:r>
      <w:r w:rsidR="009D7391">
        <w:t xml:space="preserve">the other branch. One possibility to solve this problem is to define </w:t>
      </w:r>
      <w:r w:rsidR="007C21EF">
        <w:t xml:space="preserve">in RAN5 test procedures that UE shall disable transmit diversity for some tests or then similar function of “beam lock” as for FR2 will be developed. It is a signal from TE to UE to </w:t>
      </w:r>
      <w:r w:rsidR="00F35F46">
        <w:t xml:space="preserve">lock the beam but similarly same interface can be used to command UE not to change the tx diversity status. </w:t>
      </w:r>
      <w:r w:rsidR="007C21EF">
        <w:t xml:space="preserve"> </w:t>
      </w:r>
    </w:p>
    <w:p w14:paraId="679F4567" w14:textId="08CB9A98" w:rsidR="00363BDA" w:rsidRDefault="007C21EF" w:rsidP="00363BDA">
      <w:pPr>
        <w:rPr>
          <w:b/>
          <w:bCs/>
        </w:rPr>
      </w:pPr>
      <w:r w:rsidRPr="00FB1EE3">
        <w:rPr>
          <w:b/>
          <w:bCs/>
        </w:rPr>
        <w:t xml:space="preserve">Proposal </w:t>
      </w:r>
      <w:r w:rsidR="00F35F46" w:rsidRPr="00FB1EE3">
        <w:rPr>
          <w:b/>
          <w:bCs/>
        </w:rPr>
        <w:t xml:space="preserve">6: UE </w:t>
      </w:r>
      <w:r w:rsidR="00FB1EE3" w:rsidRPr="00FB1EE3">
        <w:rPr>
          <w:b/>
          <w:bCs/>
        </w:rPr>
        <w:t>will keep the tx diversity status unchanged in conformance testing. If a new signal is needed is FFS</w:t>
      </w:r>
    </w:p>
    <w:p w14:paraId="05F66415" w14:textId="246EBF63" w:rsidR="00FB1EE3" w:rsidRDefault="00FB1EE3" w:rsidP="00F1308C">
      <w:pPr>
        <w:pStyle w:val="Heading2"/>
      </w:pPr>
      <w:r>
        <w:t>3.7</w:t>
      </w:r>
      <w:r>
        <w:tab/>
      </w:r>
      <w:r w:rsidR="00F1308C">
        <w:t>Power s</w:t>
      </w:r>
      <w:r w:rsidR="00403724">
        <w:t>p</w:t>
      </w:r>
      <w:r w:rsidR="00F1308C">
        <w:t>litting behaviour</w:t>
      </w:r>
    </w:p>
    <w:p w14:paraId="5056AC63" w14:textId="17979474" w:rsidR="00F1308C" w:rsidRDefault="0097735F" w:rsidP="00363BDA">
      <w:r w:rsidRPr="00F1308C">
        <w:t>Similarly,</w:t>
      </w:r>
      <w:r w:rsidR="00F1308C" w:rsidRPr="00F1308C">
        <w:t xml:space="preserve"> as in previous section, no discussion has happened </w:t>
      </w:r>
      <w:r w:rsidR="00403724">
        <w:t xml:space="preserve">on how the UE can split the power. Only that at maximum power level there </w:t>
      </w:r>
      <w:r>
        <w:t>are two 23 dBm tx chains. We have included in our proposals the possibility to non-equal power splitting in the UE since it is not explicitly precluded.</w:t>
      </w:r>
      <w:r w:rsidR="00B3087F">
        <w:t xml:space="preserve"> It should be noted that when UE is </w:t>
      </w:r>
      <w:r w:rsidR="00C862FC">
        <w:t xml:space="preserve">configured for two SRS ports, RAN1 specification says that the power is split equally between antenna ports but for example, UE can implement 23 dBm PA and two 20 dBm PA’s </w:t>
      </w:r>
      <w:r w:rsidR="00531794">
        <w:t>and then virtualize the two 20 dBm PA’s to one logical antenna ports. RAN1 spend a lot of time enabling these kind of options and Ran4 should not preclude them.</w:t>
      </w:r>
    </w:p>
    <w:p w14:paraId="19656143" w14:textId="165B0095" w:rsidR="0097735F" w:rsidRDefault="0097735F" w:rsidP="00363BDA">
      <w:pPr>
        <w:rPr>
          <w:b/>
          <w:bCs/>
        </w:rPr>
      </w:pPr>
      <w:r w:rsidRPr="00B3087F">
        <w:rPr>
          <w:b/>
          <w:bCs/>
        </w:rPr>
        <w:lastRenderedPageBreak/>
        <w:t xml:space="preserve">Proposal 7: </w:t>
      </w:r>
      <w:r w:rsidR="00531794">
        <w:rPr>
          <w:b/>
          <w:bCs/>
        </w:rPr>
        <w:t>For transparent tx diver</w:t>
      </w:r>
      <w:r w:rsidR="00BE53B5">
        <w:rPr>
          <w:b/>
          <w:bCs/>
        </w:rPr>
        <w:t>sity</w:t>
      </w:r>
      <w:r w:rsidR="00531794">
        <w:rPr>
          <w:b/>
          <w:bCs/>
        </w:rPr>
        <w:t xml:space="preserve">, </w:t>
      </w:r>
      <w:r w:rsidRPr="00B3087F">
        <w:rPr>
          <w:b/>
          <w:bCs/>
        </w:rPr>
        <w:t xml:space="preserve">UE is allowed to split the power between </w:t>
      </w:r>
      <w:r w:rsidR="00531794">
        <w:rPr>
          <w:b/>
          <w:bCs/>
        </w:rPr>
        <w:t>tx connectors</w:t>
      </w:r>
      <w:r w:rsidRPr="00B3087F">
        <w:rPr>
          <w:b/>
          <w:bCs/>
        </w:rPr>
        <w:t xml:space="preserve"> </w:t>
      </w:r>
      <w:r w:rsidR="00B3087F" w:rsidRPr="00B3087F">
        <w:rPr>
          <w:b/>
          <w:bCs/>
        </w:rPr>
        <w:t xml:space="preserve">un-equally. </w:t>
      </w:r>
    </w:p>
    <w:p w14:paraId="3C320223" w14:textId="416C4B22" w:rsidR="00BE53B5" w:rsidRDefault="00BE53B5" w:rsidP="0056587F">
      <w:pPr>
        <w:pStyle w:val="Heading2"/>
      </w:pPr>
      <w:r>
        <w:t>3.8</w:t>
      </w:r>
      <w:r>
        <w:tab/>
        <w:t xml:space="preserve">On </w:t>
      </w:r>
      <w:r w:rsidR="0056587F">
        <w:t>the work plan for transparent tx diversity</w:t>
      </w:r>
    </w:p>
    <w:p w14:paraId="594C49BA" w14:textId="5CBB9C49" w:rsidR="0056587F" w:rsidRPr="0056587F" w:rsidRDefault="0056587F" w:rsidP="00363BDA">
      <w:r w:rsidRPr="0056587F">
        <w:t xml:space="preserve">The above mentioned technical issues should be agreed and then proper implementation </w:t>
      </w:r>
      <w:r w:rsidR="008B333B">
        <w:t xml:space="preserve">to the ran4 </w:t>
      </w:r>
      <w:r w:rsidR="00D5470F">
        <w:t>specification</w:t>
      </w:r>
      <w:r w:rsidR="008B333B">
        <w:t xml:space="preserve"> should be </w:t>
      </w:r>
      <w:r w:rsidR="007E2BEB">
        <w:t>written. Our view is that there is a lot of work and numerous agreements to be done. It is mi</w:t>
      </w:r>
      <w:r w:rsidR="00D5470F">
        <w:t>ldly surprising that this discussion never happened with proper explanations and agreements during the Rel-15 NR work item</w:t>
      </w:r>
      <w:r w:rsidR="009127FC">
        <w:t xml:space="preserve">. We did not provide a CR for transparent tx diversity in this meeting since we see that there are many agreements to be made before that can be written. It was also our proposal not to include tx diversity in rel-16 since it is very late in Rel-16 timeline </w:t>
      </w:r>
      <w:r w:rsidR="00023E74">
        <w:t xml:space="preserve">therefore we would expect proponent of this technology would provide the big CR that captures all relevant changes. </w:t>
      </w:r>
    </w:p>
    <w:p w14:paraId="7506C8E4" w14:textId="77777777" w:rsidR="009E54DA" w:rsidRPr="001E4305" w:rsidRDefault="009E54DA" w:rsidP="009E29F1">
      <w:pPr>
        <w:pStyle w:val="Heading1"/>
        <w:jc w:val="both"/>
      </w:pPr>
      <w:r>
        <w:t>Conclusion</w:t>
      </w:r>
    </w:p>
    <w:p w14:paraId="2359A049" w14:textId="3E3F1D7C" w:rsidR="001E728E" w:rsidRDefault="00FE6970" w:rsidP="0061637E">
      <w:r w:rsidRPr="0069318E">
        <w:t>We</w:t>
      </w:r>
      <w:r w:rsidR="00BE53B5">
        <w:t xml:space="preserve"> discussed technical issues related to enabling transparent tx diversoity and made the following proposals:</w:t>
      </w:r>
    </w:p>
    <w:p w14:paraId="2674743F" w14:textId="451224C6" w:rsidR="00BE53B5" w:rsidRPr="00BE53B5" w:rsidRDefault="00BE53B5" w:rsidP="0061637E">
      <w:pPr>
        <w:rPr>
          <w:b/>
          <w:bCs/>
        </w:rPr>
      </w:pPr>
      <w:r w:rsidRPr="00CD7E94">
        <w:rPr>
          <w:b/>
          <w:bCs/>
        </w:rPr>
        <w:t xml:space="preserve">Proposal </w:t>
      </w:r>
      <w:r>
        <w:rPr>
          <w:b/>
          <w:bCs/>
        </w:rPr>
        <w:t>1</w:t>
      </w:r>
      <w:r w:rsidRPr="00CD7E94">
        <w:rPr>
          <w:b/>
          <w:bCs/>
        </w:rPr>
        <w:t>: Technical issues in LS [5] are addressed before agreeing any RAN4 spec changes</w:t>
      </w:r>
      <w:r>
        <w:rPr>
          <w:b/>
          <w:bCs/>
        </w:rPr>
        <w:t xml:space="preserve"> or sending LS back to RAN5</w:t>
      </w:r>
    </w:p>
    <w:p w14:paraId="2E5C7666" w14:textId="188BF24C" w:rsidR="00BE53B5" w:rsidRPr="00BE53B5" w:rsidRDefault="00BE53B5" w:rsidP="0061637E">
      <w:pPr>
        <w:rPr>
          <w:b/>
          <w:bCs/>
        </w:rPr>
      </w:pPr>
      <w:r>
        <w:rPr>
          <w:b/>
          <w:bCs/>
        </w:rPr>
        <w:t>Proposal 2</w:t>
      </w:r>
      <w:r w:rsidRPr="0000632A">
        <w:rPr>
          <w:b/>
          <w:bCs/>
        </w:rPr>
        <w:t xml:space="preserve">: Instead of using language “measured as sum of each antenna connector” better language would be to refer to requirements being valid to a sum of </w:t>
      </w:r>
      <w:r>
        <w:rPr>
          <w:b/>
          <w:bCs/>
        </w:rPr>
        <w:t>both</w:t>
      </w:r>
      <w:r w:rsidRPr="0000632A">
        <w:rPr>
          <w:b/>
          <w:bCs/>
        </w:rPr>
        <w:t xml:space="preserve"> connector</w:t>
      </w:r>
      <w:r>
        <w:rPr>
          <w:b/>
          <w:bCs/>
        </w:rPr>
        <w:t>s</w:t>
      </w:r>
    </w:p>
    <w:p w14:paraId="101FD0D9" w14:textId="29E3F571" w:rsidR="00BE53B5" w:rsidRPr="00BE53B5" w:rsidRDefault="00BE53B5" w:rsidP="0061637E">
      <w:pPr>
        <w:rPr>
          <w:b/>
          <w:bCs/>
        </w:rPr>
      </w:pPr>
      <w:r w:rsidRPr="00B5685F">
        <w:rPr>
          <w:b/>
          <w:bCs/>
        </w:rPr>
        <w:t>Proposal 3: ACLR for tx diversity UE is defined by relation between of sum of powers for own channel and sum of powers for adjacent channels.</w:t>
      </w:r>
    </w:p>
    <w:p w14:paraId="3FF10D7A" w14:textId="77777777" w:rsidR="00BE53B5" w:rsidRDefault="00BE53B5" w:rsidP="00BE53B5">
      <w:pPr>
        <w:rPr>
          <w:b/>
          <w:bCs/>
        </w:rPr>
      </w:pPr>
      <w:r>
        <w:rPr>
          <w:b/>
          <w:bCs/>
        </w:rPr>
        <w:t>Proposal 4</w:t>
      </w:r>
      <w:r w:rsidRPr="009B5BC7">
        <w:rPr>
          <w:b/>
          <w:bCs/>
        </w:rPr>
        <w:t xml:space="preserve">: EVM </w:t>
      </w:r>
      <w:r>
        <w:rPr>
          <w:b/>
          <w:bCs/>
        </w:rPr>
        <w:t xml:space="preserve">is calculated by power weighted sum from both TX connectors </w:t>
      </w:r>
    </w:p>
    <w:p w14:paraId="05CDB6F8" w14:textId="692B6508" w:rsidR="00BE53B5" w:rsidRPr="00BE53B5" w:rsidRDefault="00BE53B5" w:rsidP="0061637E">
      <w:pPr>
        <w:rPr>
          <w:b/>
          <w:bCs/>
        </w:rPr>
      </w:pPr>
      <w:r w:rsidRPr="0055560D">
        <w:rPr>
          <w:b/>
          <w:bCs/>
        </w:rPr>
        <w:t xml:space="preserve">Proposal 5: UE implementing tx diversity will declare “default TX connector” that UE always transmits </w:t>
      </w:r>
    </w:p>
    <w:p w14:paraId="0AADED10" w14:textId="605C6B63" w:rsidR="00BE53B5" w:rsidRPr="00BE53B5" w:rsidRDefault="00BE53B5" w:rsidP="0061637E">
      <w:pPr>
        <w:rPr>
          <w:b/>
          <w:bCs/>
        </w:rPr>
      </w:pPr>
      <w:r w:rsidRPr="00FB1EE3">
        <w:rPr>
          <w:b/>
          <w:bCs/>
        </w:rPr>
        <w:t>Proposal 6: UE will keep the tx diversity status unchanged in conformance testing. If a new signal is needed is FFS</w:t>
      </w:r>
    </w:p>
    <w:p w14:paraId="52290928" w14:textId="77777777" w:rsidR="00BE53B5" w:rsidRPr="00B3087F" w:rsidRDefault="00BE53B5" w:rsidP="00BE53B5">
      <w:pPr>
        <w:rPr>
          <w:b/>
          <w:bCs/>
        </w:rPr>
      </w:pPr>
      <w:r w:rsidRPr="00B3087F">
        <w:rPr>
          <w:b/>
          <w:bCs/>
        </w:rPr>
        <w:t xml:space="preserve">Proposal 7: </w:t>
      </w:r>
      <w:r>
        <w:rPr>
          <w:b/>
          <w:bCs/>
        </w:rPr>
        <w:t xml:space="preserve">For transparent tx diversity, </w:t>
      </w:r>
      <w:r w:rsidRPr="00B3087F">
        <w:rPr>
          <w:b/>
          <w:bCs/>
        </w:rPr>
        <w:t xml:space="preserve">UE is allowed to split the power between </w:t>
      </w:r>
      <w:r>
        <w:rPr>
          <w:b/>
          <w:bCs/>
        </w:rPr>
        <w:t>tx connectors</w:t>
      </w:r>
      <w:r w:rsidRPr="00B3087F">
        <w:rPr>
          <w:b/>
          <w:bCs/>
        </w:rPr>
        <w:t xml:space="preserve"> un-equally. </w:t>
      </w:r>
    </w:p>
    <w:p w14:paraId="4E168CEC" w14:textId="1BB0880B" w:rsidR="00BE53B5" w:rsidRPr="00686DBB" w:rsidRDefault="001025FC" w:rsidP="0061637E">
      <w:r w:rsidRPr="00686DBB">
        <w:t xml:space="preserve">We also concluded that proponents of transparent tx diversity should provide conclusive explanations and </w:t>
      </w:r>
      <w:r w:rsidR="00686DBB" w:rsidRPr="00686DBB">
        <w:t>CR for this feature.</w:t>
      </w:r>
    </w:p>
    <w:p w14:paraId="62E37905" w14:textId="77777777" w:rsidR="001A3B34" w:rsidRPr="009E29F1" w:rsidRDefault="001A3B34" w:rsidP="009E29F1">
      <w:pPr>
        <w:pStyle w:val="B1"/>
        <w:ind w:left="0" w:firstLine="0"/>
        <w:jc w:val="both"/>
        <w:rPr>
          <w:rFonts w:eastAsia="Malgun Gothic"/>
          <w:lang w:eastAsia="ja-JP"/>
        </w:rPr>
      </w:pPr>
    </w:p>
    <w:p w14:paraId="14C4CBBB" w14:textId="77777777" w:rsidR="0045428D" w:rsidRDefault="00934DE1" w:rsidP="009E29F1">
      <w:pPr>
        <w:pBdr>
          <w:top w:val="single" w:sz="4" w:space="1" w:color="auto"/>
        </w:pBdr>
        <w:tabs>
          <w:tab w:val="left" w:pos="3119"/>
        </w:tabs>
        <w:jc w:val="both"/>
        <w:rPr>
          <w:b/>
          <w:sz w:val="24"/>
        </w:rPr>
      </w:pPr>
      <w:r>
        <w:rPr>
          <w:b/>
          <w:sz w:val="24"/>
        </w:rPr>
        <w:t>References</w:t>
      </w:r>
      <w:r w:rsidR="0045428D">
        <w:rPr>
          <w:b/>
          <w:sz w:val="24"/>
        </w:rPr>
        <w:t>:</w:t>
      </w:r>
    </w:p>
    <w:p w14:paraId="36A3197E" w14:textId="77777777" w:rsidR="00CE7DDA" w:rsidRPr="00CE7DDA" w:rsidRDefault="00CE7DDA" w:rsidP="00CE7DDA">
      <w:pPr>
        <w:pStyle w:val="List"/>
      </w:pPr>
      <w:r w:rsidRPr="00CE7DDA">
        <w:t>[1]</w:t>
      </w:r>
      <w:r w:rsidRPr="00CE7DDA">
        <w:tab/>
        <w:t xml:space="preserve">R4-1710109, “LS on UL diversity transmission for PUSCH with CP-OFDM”, RAN1, Mitsubitshi, 3GPP TSG RAN WG4 Meeting #84Bis, Dubrovnik, Croatia, 09 - 13 October, 2017 </w:t>
      </w:r>
    </w:p>
    <w:p w14:paraId="2A15D9AE" w14:textId="77777777" w:rsidR="00CE7DDA" w:rsidRPr="00CE7DDA" w:rsidRDefault="00CE7DDA" w:rsidP="00CE7DDA">
      <w:pPr>
        <w:pStyle w:val="List"/>
      </w:pPr>
      <w:r w:rsidRPr="00CE7DDA">
        <w:t>[2]</w:t>
      </w:r>
      <w:r w:rsidRPr="00CE7DDA">
        <w:tab/>
        <w:t>R4-1803259, “Proposal on NR HPUE definition for PC2”, CMCC, 3GPP TSG-RAN WG4 Meeting #86, Athens, Greece, 26 Feb – 2 March 2018</w:t>
      </w:r>
    </w:p>
    <w:p w14:paraId="234CB910" w14:textId="77777777" w:rsidR="00CE7DDA" w:rsidRPr="00CE7DDA" w:rsidRDefault="00CE7DDA" w:rsidP="00CE7DDA">
      <w:pPr>
        <w:pStyle w:val="List"/>
      </w:pPr>
      <w:r w:rsidRPr="00CE7DDA">
        <w:t>[3]</w:t>
      </w:r>
      <w:r w:rsidRPr="00CE7DDA">
        <w:tab/>
        <w:t>R4-1913067, “Summary of Tx diversity and eMIMO full power transmission”, Ericsson, 3GPP TSG-RAN WG4 meeting #92bis, Chongqing, China, 14 – 18 October 2019</w:t>
      </w:r>
    </w:p>
    <w:p w14:paraId="51644DEA" w14:textId="77777777" w:rsidR="00CE7DDA" w:rsidRPr="00CE7DDA" w:rsidRDefault="00CE7DDA" w:rsidP="00CE7DDA">
      <w:pPr>
        <w:pStyle w:val="List"/>
      </w:pPr>
      <w:r w:rsidRPr="00CE7DDA">
        <w:t>[4]</w:t>
      </w:r>
      <w:r w:rsidRPr="00CE7DDA">
        <w:tab/>
        <w:t>R4-1910746, “Draft CR to 38.101-1: Requirements for UL MIMO device and clarifications for basic requirements”, Qualcomm Incorporated, 3GPP TSG RAN WG4 #92-Bis, Chongqing, CN, 14-18 Oct. 2019</w:t>
      </w:r>
    </w:p>
    <w:p w14:paraId="100DDF34" w14:textId="77777777" w:rsidR="00CE7DDA" w:rsidRPr="00CE7DDA" w:rsidRDefault="00CE7DDA" w:rsidP="00CE7DDA">
      <w:pPr>
        <w:pStyle w:val="List"/>
      </w:pPr>
      <w:r w:rsidRPr="00CE7DDA">
        <w:t>[5]</w:t>
      </w:r>
      <w:r w:rsidRPr="00CE7DDA">
        <w:tab/>
        <w:t>R4-1910343, “WF on how to enable TX diversity type UEs” Qualcomm Incorporated, 3GPP TSG RAN WG4 #92, Ljubljana, Sl, Aug 2019</w:t>
      </w:r>
    </w:p>
    <w:p w14:paraId="7F389585" w14:textId="77777777" w:rsidR="00CE7DDA" w:rsidRPr="00CE7DDA" w:rsidRDefault="00CE7DDA" w:rsidP="00CE7DDA">
      <w:pPr>
        <w:pStyle w:val="List"/>
      </w:pPr>
      <w:r w:rsidRPr="00CE7DDA">
        <w:t>[6]</w:t>
      </w:r>
      <w:r w:rsidRPr="00CE7DDA">
        <w:tab/>
      </w:r>
      <w:bookmarkStart w:id="1" w:name="_Hlk22721375"/>
      <w:r w:rsidRPr="00CE7DDA">
        <w:t>R4-1816615, “WF on PC2 UL MIMO”, Huawei, HiSilicon, Qualcomm, RAN WG4 #89, Spokane USA, Feb. 2018</w:t>
      </w:r>
    </w:p>
    <w:p w14:paraId="38CD0208" w14:textId="77777777" w:rsidR="00CE7DDA" w:rsidRPr="00CE7DDA" w:rsidRDefault="00CE7DDA" w:rsidP="00CE7DDA">
      <w:pPr>
        <w:pStyle w:val="List"/>
      </w:pPr>
      <w:r w:rsidRPr="00CE7DDA">
        <w:t>[7]</w:t>
      </w:r>
      <w:r w:rsidRPr="00CE7DDA">
        <w:tab/>
        <w:t>R4-1907037,” Draft CR to 38.101-1: Requirements for UL MIMO device and clarifications for basic requirements”, Qualcomm Incorporated, 3GPP TSG RAN WG4 #91, Reno, NV, USA, 13th – 17th May 2019</w:t>
      </w:r>
    </w:p>
    <w:p w14:paraId="2BD3CA58" w14:textId="77777777" w:rsidR="00CE7DDA" w:rsidRPr="00CE7DDA" w:rsidRDefault="00CE7DDA" w:rsidP="00CE7DDA">
      <w:pPr>
        <w:pStyle w:val="List"/>
      </w:pPr>
      <w:r w:rsidRPr="00CE7DDA">
        <w:lastRenderedPageBreak/>
        <w:t>[8]</w:t>
      </w:r>
      <w:r w:rsidRPr="00CE7DDA">
        <w:tab/>
      </w:r>
      <w:bookmarkEnd w:id="1"/>
      <w:r w:rsidRPr="00CE7DDA">
        <w:t>R4-1916132, “Response LS on the testability of FR1 Tx diversity”,  RAN5, 3GPP TSG RAN WG4 Meeting #93, Reno, USA, November 18th – 22nd, 2019</w:t>
      </w:r>
    </w:p>
    <w:p w14:paraId="770658D9" w14:textId="77777777" w:rsidR="00CE7DDA" w:rsidRPr="00CE7DDA" w:rsidRDefault="00CE7DDA" w:rsidP="00CE7DDA">
      <w:pPr>
        <w:pStyle w:val="List"/>
      </w:pPr>
      <w:r w:rsidRPr="00CE7DDA">
        <w:t>[9] R4-1908497, “Draft CR to 38.101-1: Requirements for UL MIMO device and clarifications for basic requirements”, Qualcomm, 3GPP TSG RAN WG4 #92, Ljubljana, Sl, Aug 2019</w:t>
      </w:r>
    </w:p>
    <w:p w14:paraId="498B7697" w14:textId="77777777" w:rsidR="00CE7DDA" w:rsidRPr="00CE7DDA" w:rsidRDefault="00CE7DDA" w:rsidP="00CE7DDA">
      <w:pPr>
        <w:pStyle w:val="List"/>
      </w:pPr>
      <w:r w:rsidRPr="00CE7DDA">
        <w:t>[10]</w:t>
      </w:r>
      <w:r w:rsidRPr="00CE7DDA">
        <w:tab/>
        <w:t>R4-1910344, “LS on the testability of FR1 Tx diversity”, R&amp;S, 3GPP TSG RAN WG4 #92, Ljubljana, Sl, Aug 2019</w:t>
      </w:r>
    </w:p>
    <w:p w14:paraId="06515F24" w14:textId="77777777" w:rsidR="00CE7DDA" w:rsidRPr="00CE7DDA" w:rsidRDefault="00CE7DDA" w:rsidP="00CE7DDA">
      <w:pPr>
        <w:pStyle w:val="List"/>
      </w:pPr>
      <w:r w:rsidRPr="00CE7DDA">
        <w:t>[11]</w:t>
      </w:r>
      <w:r w:rsidRPr="00CE7DDA">
        <w:tab/>
        <w:t>R4-2001316, “Correction of transmitter characteristics for UL-MIMO: powerclass 2 and fallback”,</w:t>
      </w:r>
      <w:r w:rsidRPr="00CE7DDA">
        <w:tab/>
        <w:t xml:space="preserve"> Ericsson, RAN4#94e, Online, Feb 2020</w:t>
      </w:r>
    </w:p>
    <w:p w14:paraId="7ABBAB36" w14:textId="77777777" w:rsidR="00CE7DDA" w:rsidRPr="00CE7DDA" w:rsidRDefault="00CE7DDA" w:rsidP="00CE7DDA">
      <w:pPr>
        <w:pStyle w:val="List"/>
      </w:pPr>
      <w:r w:rsidRPr="00CE7DDA">
        <w:t>[12]</w:t>
      </w:r>
      <w:r w:rsidRPr="00CE7DDA">
        <w:tab/>
        <w:t>R4-1813367, ”OTA Test Considerations for UE Transmit Signal Quality in FR2”, 3GPP TSG-RAN4  #88Bis, Chengdu, China, 08-12 Oct, 2018</w:t>
      </w:r>
    </w:p>
    <w:p w14:paraId="0CA42D3B" w14:textId="77777777" w:rsidR="00CE7DDA" w:rsidRPr="00CE7DDA" w:rsidRDefault="00CE7DDA" w:rsidP="00CE7DDA">
      <w:pPr>
        <w:pStyle w:val="List"/>
      </w:pPr>
      <w:r w:rsidRPr="00CE7DDA">
        <w:t>[13]</w:t>
      </w:r>
      <w:r w:rsidRPr="00CE7DDA">
        <w:tab/>
        <w:t>R4-2002037, “On UL MIMO requirements”, Huawei, Hisilicon 3GPP TSG-RAN WG4 Meeting #94-e, Electronic Meeting, 24th February – 6th March, 2020</w:t>
      </w:r>
    </w:p>
    <w:p w14:paraId="0A032D7C" w14:textId="1C505CDD" w:rsidR="00A2182B" w:rsidRDefault="00CE7DDA" w:rsidP="00CE7DDA">
      <w:pPr>
        <w:pStyle w:val="List"/>
      </w:pPr>
      <w:r w:rsidRPr="00CE7DDA">
        <w:t>[14]</w:t>
      </w:r>
      <w:r w:rsidRPr="00CE7DDA">
        <w:tab/>
        <w:t>R5-198687, “Views on LS on the testability of FR1 Tx diversity”, Rohde &amp; Schwarz, 3GPP TSG RAN WG5 Meeting #85, Reno, USA, 18th – 22nd November 2019</w:t>
      </w:r>
    </w:p>
    <w:p w14:paraId="613BCAFB" w14:textId="51DC9934" w:rsidR="00A2182B" w:rsidRPr="00F85CEB" w:rsidRDefault="00A2182B" w:rsidP="00A2182B">
      <w:pPr>
        <w:pStyle w:val="List"/>
        <w:jc w:val="both"/>
      </w:pPr>
      <w:r>
        <w:t>[</w:t>
      </w:r>
      <w:r w:rsidR="00CE7DDA">
        <w:t>15</w:t>
      </w:r>
      <w:r>
        <w:t>]</w:t>
      </w:r>
      <w:r>
        <w:tab/>
      </w:r>
      <w:r w:rsidRPr="00A2182B">
        <w:t>R4-2005216</w:t>
      </w:r>
      <w:r>
        <w:t>, “</w:t>
      </w:r>
      <w:r w:rsidR="001B4E0F" w:rsidRPr="001B4E0F">
        <w:t>WF on Power Class related UL MIMO and other requirements</w:t>
      </w:r>
      <w:r>
        <w:t xml:space="preserve">”, </w:t>
      </w:r>
      <w:r w:rsidR="001B4E0F">
        <w:t xml:space="preserve">vivo, </w:t>
      </w:r>
      <w:r w:rsidRPr="00A2182B">
        <w:t>3GPP TSG-RAN WG4#94-e-Bis Meeting</w:t>
      </w:r>
      <w:r>
        <w:t xml:space="preserve">, </w:t>
      </w:r>
      <w:r w:rsidRPr="00A2182B">
        <w:t>Electronic Meeting, 20th – 30th Apr., 2020</w:t>
      </w:r>
    </w:p>
    <w:sectPr w:rsidR="00A2182B" w:rsidRPr="00F85CE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E0934"/>
    <w:multiLevelType w:val="hybridMultilevel"/>
    <w:tmpl w:val="2CB69D0C"/>
    <w:lvl w:ilvl="0" w:tplc="A622FC2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9A4217"/>
    <w:multiLevelType w:val="hybridMultilevel"/>
    <w:tmpl w:val="77129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1"/>
  </w:num>
  <w:num w:numId="12">
    <w:abstractNumId w:val="8"/>
  </w:num>
  <w:num w:numId="13">
    <w:abstractNumId w:val="15"/>
  </w:num>
  <w:num w:numId="14">
    <w:abstractNumId w:val="10"/>
  </w:num>
  <w:num w:numId="15">
    <w:abstractNumId w:val="7"/>
  </w:num>
  <w:num w:numId="16">
    <w:abstractNumId w:val="17"/>
  </w:num>
  <w:num w:numId="17">
    <w:abstractNumId w:val="14"/>
  </w:num>
  <w:num w:numId="18">
    <w:abstractNumId w:val="9"/>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09"/>
    <w:rsid w:val="000023B3"/>
    <w:rsid w:val="00004594"/>
    <w:rsid w:val="0000539B"/>
    <w:rsid w:val="0000632A"/>
    <w:rsid w:val="0000799C"/>
    <w:rsid w:val="00016A1F"/>
    <w:rsid w:val="00021CED"/>
    <w:rsid w:val="00023E74"/>
    <w:rsid w:val="000262B9"/>
    <w:rsid w:val="00032669"/>
    <w:rsid w:val="00032E00"/>
    <w:rsid w:val="00037A84"/>
    <w:rsid w:val="0004545C"/>
    <w:rsid w:val="000454A9"/>
    <w:rsid w:val="000536C0"/>
    <w:rsid w:val="000551AF"/>
    <w:rsid w:val="00055798"/>
    <w:rsid w:val="00060089"/>
    <w:rsid w:val="0006136D"/>
    <w:rsid w:val="00061B7E"/>
    <w:rsid w:val="00063679"/>
    <w:rsid w:val="0006576C"/>
    <w:rsid w:val="00073D28"/>
    <w:rsid w:val="00077EB3"/>
    <w:rsid w:val="0008109C"/>
    <w:rsid w:val="00082CCD"/>
    <w:rsid w:val="00082F8B"/>
    <w:rsid w:val="00086118"/>
    <w:rsid w:val="00087A4D"/>
    <w:rsid w:val="000908D9"/>
    <w:rsid w:val="00094FA2"/>
    <w:rsid w:val="000A0D34"/>
    <w:rsid w:val="000A11D9"/>
    <w:rsid w:val="000A1383"/>
    <w:rsid w:val="000A3859"/>
    <w:rsid w:val="000A567D"/>
    <w:rsid w:val="000A643B"/>
    <w:rsid w:val="000A6F82"/>
    <w:rsid w:val="000A7714"/>
    <w:rsid w:val="000B0067"/>
    <w:rsid w:val="000B7466"/>
    <w:rsid w:val="000B7914"/>
    <w:rsid w:val="000B7DD9"/>
    <w:rsid w:val="000C3386"/>
    <w:rsid w:val="000C678D"/>
    <w:rsid w:val="000C77B4"/>
    <w:rsid w:val="000D18EC"/>
    <w:rsid w:val="000D2E91"/>
    <w:rsid w:val="000D57BE"/>
    <w:rsid w:val="000E0367"/>
    <w:rsid w:val="000E05CD"/>
    <w:rsid w:val="000E0A10"/>
    <w:rsid w:val="000E13DF"/>
    <w:rsid w:val="000E26BD"/>
    <w:rsid w:val="000E4227"/>
    <w:rsid w:val="000E4512"/>
    <w:rsid w:val="000E596C"/>
    <w:rsid w:val="000E67FA"/>
    <w:rsid w:val="000E7763"/>
    <w:rsid w:val="000E779C"/>
    <w:rsid w:val="000F0E0B"/>
    <w:rsid w:val="000F424D"/>
    <w:rsid w:val="000F502F"/>
    <w:rsid w:val="000F5178"/>
    <w:rsid w:val="000F519D"/>
    <w:rsid w:val="000F65D1"/>
    <w:rsid w:val="000F734F"/>
    <w:rsid w:val="000F7ECB"/>
    <w:rsid w:val="00100A2C"/>
    <w:rsid w:val="001025FC"/>
    <w:rsid w:val="001026C5"/>
    <w:rsid w:val="00104016"/>
    <w:rsid w:val="0010618D"/>
    <w:rsid w:val="00106A15"/>
    <w:rsid w:val="001102EB"/>
    <w:rsid w:val="00110A8D"/>
    <w:rsid w:val="001111BB"/>
    <w:rsid w:val="001118BD"/>
    <w:rsid w:val="00112950"/>
    <w:rsid w:val="00115767"/>
    <w:rsid w:val="00116429"/>
    <w:rsid w:val="001214AE"/>
    <w:rsid w:val="00122190"/>
    <w:rsid w:val="0012277A"/>
    <w:rsid w:val="00124BFA"/>
    <w:rsid w:val="0012615B"/>
    <w:rsid w:val="00126B95"/>
    <w:rsid w:val="00126E1A"/>
    <w:rsid w:val="00130CC3"/>
    <w:rsid w:val="00131AFF"/>
    <w:rsid w:val="001351EB"/>
    <w:rsid w:val="00135650"/>
    <w:rsid w:val="00136A3E"/>
    <w:rsid w:val="0013708C"/>
    <w:rsid w:val="00137F35"/>
    <w:rsid w:val="00144FDD"/>
    <w:rsid w:val="001473DA"/>
    <w:rsid w:val="001512D7"/>
    <w:rsid w:val="00151775"/>
    <w:rsid w:val="001528E4"/>
    <w:rsid w:val="00161B0A"/>
    <w:rsid w:val="00161C73"/>
    <w:rsid w:val="0016443C"/>
    <w:rsid w:val="00164802"/>
    <w:rsid w:val="00166E70"/>
    <w:rsid w:val="001705B4"/>
    <w:rsid w:val="0017266D"/>
    <w:rsid w:val="0017734B"/>
    <w:rsid w:val="001773E5"/>
    <w:rsid w:val="00184D08"/>
    <w:rsid w:val="00187A6B"/>
    <w:rsid w:val="00194778"/>
    <w:rsid w:val="001972D5"/>
    <w:rsid w:val="001A31F9"/>
    <w:rsid w:val="001A3B34"/>
    <w:rsid w:val="001B0BE5"/>
    <w:rsid w:val="001B3183"/>
    <w:rsid w:val="001B4E0F"/>
    <w:rsid w:val="001B6865"/>
    <w:rsid w:val="001B70ED"/>
    <w:rsid w:val="001C0326"/>
    <w:rsid w:val="001C2F66"/>
    <w:rsid w:val="001C35C8"/>
    <w:rsid w:val="001C3C2A"/>
    <w:rsid w:val="001C45DE"/>
    <w:rsid w:val="001C60C8"/>
    <w:rsid w:val="001D133C"/>
    <w:rsid w:val="001D24A1"/>
    <w:rsid w:val="001D3950"/>
    <w:rsid w:val="001D4399"/>
    <w:rsid w:val="001D4A3B"/>
    <w:rsid w:val="001D502E"/>
    <w:rsid w:val="001D7260"/>
    <w:rsid w:val="001E4305"/>
    <w:rsid w:val="001E6193"/>
    <w:rsid w:val="001E6D1A"/>
    <w:rsid w:val="001E728E"/>
    <w:rsid w:val="001F21BA"/>
    <w:rsid w:val="001F4926"/>
    <w:rsid w:val="001F4F87"/>
    <w:rsid w:val="00200596"/>
    <w:rsid w:val="00201520"/>
    <w:rsid w:val="00201FB4"/>
    <w:rsid w:val="00203D36"/>
    <w:rsid w:val="00204996"/>
    <w:rsid w:val="002061C3"/>
    <w:rsid w:val="002067B7"/>
    <w:rsid w:val="00206F44"/>
    <w:rsid w:val="0021363E"/>
    <w:rsid w:val="00214B13"/>
    <w:rsid w:val="00215375"/>
    <w:rsid w:val="002162D4"/>
    <w:rsid w:val="00216428"/>
    <w:rsid w:val="002164FB"/>
    <w:rsid w:val="002167A7"/>
    <w:rsid w:val="00222D66"/>
    <w:rsid w:val="0023109C"/>
    <w:rsid w:val="0023235E"/>
    <w:rsid w:val="00234AFF"/>
    <w:rsid w:val="002360BF"/>
    <w:rsid w:val="002374F1"/>
    <w:rsid w:val="002414AB"/>
    <w:rsid w:val="00241773"/>
    <w:rsid w:val="002419B2"/>
    <w:rsid w:val="00244785"/>
    <w:rsid w:val="00245069"/>
    <w:rsid w:val="002476C8"/>
    <w:rsid w:val="002510B0"/>
    <w:rsid w:val="002519B3"/>
    <w:rsid w:val="00251CFA"/>
    <w:rsid w:val="00252F5F"/>
    <w:rsid w:val="00253CE9"/>
    <w:rsid w:val="002547B5"/>
    <w:rsid w:val="00257823"/>
    <w:rsid w:val="0026064B"/>
    <w:rsid w:val="002611B2"/>
    <w:rsid w:val="00261FB9"/>
    <w:rsid w:val="00263CF0"/>
    <w:rsid w:val="002702A8"/>
    <w:rsid w:val="002715F5"/>
    <w:rsid w:val="00272536"/>
    <w:rsid w:val="00272F19"/>
    <w:rsid w:val="002744FA"/>
    <w:rsid w:val="002810D7"/>
    <w:rsid w:val="00281350"/>
    <w:rsid w:val="00281DD3"/>
    <w:rsid w:val="002820E8"/>
    <w:rsid w:val="00283766"/>
    <w:rsid w:val="00284DB5"/>
    <w:rsid w:val="00285C25"/>
    <w:rsid w:val="00285FCC"/>
    <w:rsid w:val="002862FD"/>
    <w:rsid w:val="00287C9B"/>
    <w:rsid w:val="00292A75"/>
    <w:rsid w:val="00293E95"/>
    <w:rsid w:val="00294F0F"/>
    <w:rsid w:val="0029561A"/>
    <w:rsid w:val="002960BC"/>
    <w:rsid w:val="00297CCB"/>
    <w:rsid w:val="002A08FE"/>
    <w:rsid w:val="002A1C01"/>
    <w:rsid w:val="002A2998"/>
    <w:rsid w:val="002A4449"/>
    <w:rsid w:val="002A49CB"/>
    <w:rsid w:val="002A4D20"/>
    <w:rsid w:val="002B09A1"/>
    <w:rsid w:val="002B2E70"/>
    <w:rsid w:val="002B3F06"/>
    <w:rsid w:val="002B423F"/>
    <w:rsid w:val="002B599E"/>
    <w:rsid w:val="002B74CD"/>
    <w:rsid w:val="002B76BD"/>
    <w:rsid w:val="002C35D1"/>
    <w:rsid w:val="002C3D8F"/>
    <w:rsid w:val="002C437F"/>
    <w:rsid w:val="002C65B6"/>
    <w:rsid w:val="002D2FE3"/>
    <w:rsid w:val="002D388A"/>
    <w:rsid w:val="002D3BEE"/>
    <w:rsid w:val="002D4CC7"/>
    <w:rsid w:val="002D4FBE"/>
    <w:rsid w:val="002D5477"/>
    <w:rsid w:val="002D6A81"/>
    <w:rsid w:val="002D71E6"/>
    <w:rsid w:val="002E0221"/>
    <w:rsid w:val="002E0BA1"/>
    <w:rsid w:val="002E0D9D"/>
    <w:rsid w:val="002E4E1E"/>
    <w:rsid w:val="002E7011"/>
    <w:rsid w:val="002E7926"/>
    <w:rsid w:val="002F01D9"/>
    <w:rsid w:val="002F1C8C"/>
    <w:rsid w:val="002F22A7"/>
    <w:rsid w:val="002F28ED"/>
    <w:rsid w:val="002F303E"/>
    <w:rsid w:val="002F4F37"/>
    <w:rsid w:val="00301EDA"/>
    <w:rsid w:val="00302E72"/>
    <w:rsid w:val="003056D9"/>
    <w:rsid w:val="0030770F"/>
    <w:rsid w:val="003218BA"/>
    <w:rsid w:val="003240E2"/>
    <w:rsid w:val="00324D06"/>
    <w:rsid w:val="00326125"/>
    <w:rsid w:val="00333005"/>
    <w:rsid w:val="00333C34"/>
    <w:rsid w:val="00333C59"/>
    <w:rsid w:val="00334D3A"/>
    <w:rsid w:val="0034635A"/>
    <w:rsid w:val="003476B3"/>
    <w:rsid w:val="0034786D"/>
    <w:rsid w:val="003502A2"/>
    <w:rsid w:val="00353A61"/>
    <w:rsid w:val="00361075"/>
    <w:rsid w:val="00363BDA"/>
    <w:rsid w:val="003665F7"/>
    <w:rsid w:val="003675AC"/>
    <w:rsid w:val="003727DA"/>
    <w:rsid w:val="003751C3"/>
    <w:rsid w:val="00375AA5"/>
    <w:rsid w:val="00380E73"/>
    <w:rsid w:val="003829B6"/>
    <w:rsid w:val="0038770D"/>
    <w:rsid w:val="00392B54"/>
    <w:rsid w:val="003945A9"/>
    <w:rsid w:val="003967C8"/>
    <w:rsid w:val="003A1D5C"/>
    <w:rsid w:val="003A288F"/>
    <w:rsid w:val="003A3B7D"/>
    <w:rsid w:val="003A43B2"/>
    <w:rsid w:val="003A4CD3"/>
    <w:rsid w:val="003A5EFB"/>
    <w:rsid w:val="003A6699"/>
    <w:rsid w:val="003A7C27"/>
    <w:rsid w:val="003B01D3"/>
    <w:rsid w:val="003B4821"/>
    <w:rsid w:val="003B4BF2"/>
    <w:rsid w:val="003B6939"/>
    <w:rsid w:val="003B6E3D"/>
    <w:rsid w:val="003B6F17"/>
    <w:rsid w:val="003C3383"/>
    <w:rsid w:val="003C3C76"/>
    <w:rsid w:val="003D0F90"/>
    <w:rsid w:val="003D5111"/>
    <w:rsid w:val="003E03AF"/>
    <w:rsid w:val="003E1749"/>
    <w:rsid w:val="003E2DC3"/>
    <w:rsid w:val="003E2F76"/>
    <w:rsid w:val="003E4CBC"/>
    <w:rsid w:val="003E722B"/>
    <w:rsid w:val="003F4453"/>
    <w:rsid w:val="003F45F8"/>
    <w:rsid w:val="003F4B62"/>
    <w:rsid w:val="003F6BE8"/>
    <w:rsid w:val="003F6DA5"/>
    <w:rsid w:val="00401E05"/>
    <w:rsid w:val="00401EDB"/>
    <w:rsid w:val="00402E22"/>
    <w:rsid w:val="00403724"/>
    <w:rsid w:val="00403EE9"/>
    <w:rsid w:val="00404174"/>
    <w:rsid w:val="00406560"/>
    <w:rsid w:val="00406E12"/>
    <w:rsid w:val="00407932"/>
    <w:rsid w:val="00411126"/>
    <w:rsid w:val="00411A4E"/>
    <w:rsid w:val="004127B2"/>
    <w:rsid w:val="00414CE5"/>
    <w:rsid w:val="00415B49"/>
    <w:rsid w:val="00426CB2"/>
    <w:rsid w:val="00431997"/>
    <w:rsid w:val="00431F3B"/>
    <w:rsid w:val="00432734"/>
    <w:rsid w:val="004332F3"/>
    <w:rsid w:val="004353FC"/>
    <w:rsid w:val="00435537"/>
    <w:rsid w:val="00435B76"/>
    <w:rsid w:val="00437427"/>
    <w:rsid w:val="00440855"/>
    <w:rsid w:val="00441525"/>
    <w:rsid w:val="0044330B"/>
    <w:rsid w:val="00447895"/>
    <w:rsid w:val="004533B5"/>
    <w:rsid w:val="00453D5A"/>
    <w:rsid w:val="004541DD"/>
    <w:rsid w:val="004541E5"/>
    <w:rsid w:val="0045428D"/>
    <w:rsid w:val="004544D6"/>
    <w:rsid w:val="00455125"/>
    <w:rsid w:val="00457F94"/>
    <w:rsid w:val="004609D7"/>
    <w:rsid w:val="00462017"/>
    <w:rsid w:val="00464031"/>
    <w:rsid w:val="004673F2"/>
    <w:rsid w:val="00467852"/>
    <w:rsid w:val="00470F0C"/>
    <w:rsid w:val="00470FD9"/>
    <w:rsid w:val="00471253"/>
    <w:rsid w:val="004735C3"/>
    <w:rsid w:val="004739BF"/>
    <w:rsid w:val="00474411"/>
    <w:rsid w:val="00474FE5"/>
    <w:rsid w:val="00481250"/>
    <w:rsid w:val="00482CC5"/>
    <w:rsid w:val="00484A20"/>
    <w:rsid w:val="004861BD"/>
    <w:rsid w:val="004869C1"/>
    <w:rsid w:val="00486EC7"/>
    <w:rsid w:val="00487F0B"/>
    <w:rsid w:val="004939CA"/>
    <w:rsid w:val="00495B1F"/>
    <w:rsid w:val="00496ACF"/>
    <w:rsid w:val="00496FBC"/>
    <w:rsid w:val="004A2012"/>
    <w:rsid w:val="004A50BE"/>
    <w:rsid w:val="004A5D51"/>
    <w:rsid w:val="004B14E2"/>
    <w:rsid w:val="004B1B0F"/>
    <w:rsid w:val="004B4815"/>
    <w:rsid w:val="004C00AA"/>
    <w:rsid w:val="004C0D64"/>
    <w:rsid w:val="004C1484"/>
    <w:rsid w:val="004C2A8F"/>
    <w:rsid w:val="004C2B2B"/>
    <w:rsid w:val="004C3CC4"/>
    <w:rsid w:val="004C5893"/>
    <w:rsid w:val="004D17AA"/>
    <w:rsid w:val="004D288C"/>
    <w:rsid w:val="004D3585"/>
    <w:rsid w:val="004D43C9"/>
    <w:rsid w:val="004D59D7"/>
    <w:rsid w:val="004E2090"/>
    <w:rsid w:val="004E70C1"/>
    <w:rsid w:val="004E78CB"/>
    <w:rsid w:val="004F6557"/>
    <w:rsid w:val="004F6714"/>
    <w:rsid w:val="004F67D2"/>
    <w:rsid w:val="004F6C74"/>
    <w:rsid w:val="00503BC0"/>
    <w:rsid w:val="00503F2C"/>
    <w:rsid w:val="00507804"/>
    <w:rsid w:val="005120D5"/>
    <w:rsid w:val="00512703"/>
    <w:rsid w:val="00514129"/>
    <w:rsid w:val="00522116"/>
    <w:rsid w:val="0052280C"/>
    <w:rsid w:val="005254C9"/>
    <w:rsid w:val="00525AF3"/>
    <w:rsid w:val="0052623F"/>
    <w:rsid w:val="00530A12"/>
    <w:rsid w:val="00530EDB"/>
    <w:rsid w:val="00531794"/>
    <w:rsid w:val="00532DE4"/>
    <w:rsid w:val="005341AC"/>
    <w:rsid w:val="005429B4"/>
    <w:rsid w:val="00542EFD"/>
    <w:rsid w:val="00543F99"/>
    <w:rsid w:val="00544048"/>
    <w:rsid w:val="0054548F"/>
    <w:rsid w:val="005511F1"/>
    <w:rsid w:val="005520D7"/>
    <w:rsid w:val="005536D9"/>
    <w:rsid w:val="005537CE"/>
    <w:rsid w:val="00555239"/>
    <w:rsid w:val="0055560D"/>
    <w:rsid w:val="00560DAF"/>
    <w:rsid w:val="00562430"/>
    <w:rsid w:val="00562DA2"/>
    <w:rsid w:val="00563B8F"/>
    <w:rsid w:val="0056587F"/>
    <w:rsid w:val="00565E49"/>
    <w:rsid w:val="00566B23"/>
    <w:rsid w:val="00572A81"/>
    <w:rsid w:val="00573047"/>
    <w:rsid w:val="005759CB"/>
    <w:rsid w:val="0057695F"/>
    <w:rsid w:val="00580D1F"/>
    <w:rsid w:val="00581553"/>
    <w:rsid w:val="005839AE"/>
    <w:rsid w:val="00583E7F"/>
    <w:rsid w:val="005848F7"/>
    <w:rsid w:val="00584C3A"/>
    <w:rsid w:val="0058610F"/>
    <w:rsid w:val="00586371"/>
    <w:rsid w:val="005872F9"/>
    <w:rsid w:val="00590BC6"/>
    <w:rsid w:val="0059257A"/>
    <w:rsid w:val="005945A4"/>
    <w:rsid w:val="0059794A"/>
    <w:rsid w:val="00597FAA"/>
    <w:rsid w:val="005A0F40"/>
    <w:rsid w:val="005A2AAA"/>
    <w:rsid w:val="005A5500"/>
    <w:rsid w:val="005A5594"/>
    <w:rsid w:val="005B03DB"/>
    <w:rsid w:val="005B16F2"/>
    <w:rsid w:val="005B3460"/>
    <w:rsid w:val="005B4A28"/>
    <w:rsid w:val="005B7E62"/>
    <w:rsid w:val="005C2071"/>
    <w:rsid w:val="005C22F8"/>
    <w:rsid w:val="005C2F65"/>
    <w:rsid w:val="005C6039"/>
    <w:rsid w:val="005D1530"/>
    <w:rsid w:val="005D3879"/>
    <w:rsid w:val="005D499E"/>
    <w:rsid w:val="005E1DB3"/>
    <w:rsid w:val="005E291E"/>
    <w:rsid w:val="005E2B0B"/>
    <w:rsid w:val="005E4466"/>
    <w:rsid w:val="005E553F"/>
    <w:rsid w:val="005E6BF9"/>
    <w:rsid w:val="005E6F3D"/>
    <w:rsid w:val="005F33D7"/>
    <w:rsid w:val="005F35A7"/>
    <w:rsid w:val="005F3DEE"/>
    <w:rsid w:val="005F4907"/>
    <w:rsid w:val="005F6034"/>
    <w:rsid w:val="005F6A02"/>
    <w:rsid w:val="005F6C36"/>
    <w:rsid w:val="00600A82"/>
    <w:rsid w:val="00600AF4"/>
    <w:rsid w:val="0060313C"/>
    <w:rsid w:val="00603564"/>
    <w:rsid w:val="0060402D"/>
    <w:rsid w:val="006062AD"/>
    <w:rsid w:val="00606A5C"/>
    <w:rsid w:val="00607502"/>
    <w:rsid w:val="00612471"/>
    <w:rsid w:val="006129E3"/>
    <w:rsid w:val="00613A36"/>
    <w:rsid w:val="00615730"/>
    <w:rsid w:val="0061637E"/>
    <w:rsid w:val="00617CA0"/>
    <w:rsid w:val="00624D0D"/>
    <w:rsid w:val="00627741"/>
    <w:rsid w:val="00627C0D"/>
    <w:rsid w:val="00630EB1"/>
    <w:rsid w:val="00631B67"/>
    <w:rsid w:val="00644266"/>
    <w:rsid w:val="00647F47"/>
    <w:rsid w:val="00652416"/>
    <w:rsid w:val="0065407C"/>
    <w:rsid w:val="00664963"/>
    <w:rsid w:val="00667A57"/>
    <w:rsid w:val="006721F7"/>
    <w:rsid w:val="0067484E"/>
    <w:rsid w:val="00674D9B"/>
    <w:rsid w:val="00676488"/>
    <w:rsid w:val="0068330F"/>
    <w:rsid w:val="006834CE"/>
    <w:rsid w:val="0068351A"/>
    <w:rsid w:val="00683F3E"/>
    <w:rsid w:val="00685D84"/>
    <w:rsid w:val="00686DBB"/>
    <w:rsid w:val="00691155"/>
    <w:rsid w:val="00691500"/>
    <w:rsid w:val="00693075"/>
    <w:rsid w:val="0069318E"/>
    <w:rsid w:val="00694771"/>
    <w:rsid w:val="00695F3B"/>
    <w:rsid w:val="006A0659"/>
    <w:rsid w:val="006A0989"/>
    <w:rsid w:val="006A13CE"/>
    <w:rsid w:val="006A3DD3"/>
    <w:rsid w:val="006A3FCF"/>
    <w:rsid w:val="006A4B9C"/>
    <w:rsid w:val="006A770E"/>
    <w:rsid w:val="006A7EE4"/>
    <w:rsid w:val="006B3E20"/>
    <w:rsid w:val="006B4A0C"/>
    <w:rsid w:val="006B566E"/>
    <w:rsid w:val="006B592B"/>
    <w:rsid w:val="006C0280"/>
    <w:rsid w:val="006C029D"/>
    <w:rsid w:val="006C3160"/>
    <w:rsid w:val="006C3F34"/>
    <w:rsid w:val="006C618D"/>
    <w:rsid w:val="006D09AA"/>
    <w:rsid w:val="006D244C"/>
    <w:rsid w:val="006D3DFA"/>
    <w:rsid w:val="006D55A7"/>
    <w:rsid w:val="006D5E7B"/>
    <w:rsid w:val="006D76C8"/>
    <w:rsid w:val="006E1116"/>
    <w:rsid w:val="006E14CF"/>
    <w:rsid w:val="006E274D"/>
    <w:rsid w:val="006E2C7C"/>
    <w:rsid w:val="006E5199"/>
    <w:rsid w:val="006F10C7"/>
    <w:rsid w:val="006F2300"/>
    <w:rsid w:val="006F536C"/>
    <w:rsid w:val="006F6DC3"/>
    <w:rsid w:val="006F77A5"/>
    <w:rsid w:val="007009E6"/>
    <w:rsid w:val="00700F9D"/>
    <w:rsid w:val="00703F4C"/>
    <w:rsid w:val="00707F98"/>
    <w:rsid w:val="00712363"/>
    <w:rsid w:val="00713034"/>
    <w:rsid w:val="0071422A"/>
    <w:rsid w:val="007157AA"/>
    <w:rsid w:val="00715FC0"/>
    <w:rsid w:val="0071710D"/>
    <w:rsid w:val="00721F34"/>
    <w:rsid w:val="007244F1"/>
    <w:rsid w:val="007254B7"/>
    <w:rsid w:val="00726469"/>
    <w:rsid w:val="007305C2"/>
    <w:rsid w:val="007331E0"/>
    <w:rsid w:val="00733CD6"/>
    <w:rsid w:val="00736F20"/>
    <w:rsid w:val="007407CF"/>
    <w:rsid w:val="00742486"/>
    <w:rsid w:val="00743F78"/>
    <w:rsid w:val="007477B0"/>
    <w:rsid w:val="00752D1F"/>
    <w:rsid w:val="0075352D"/>
    <w:rsid w:val="007540C2"/>
    <w:rsid w:val="007570E4"/>
    <w:rsid w:val="00757789"/>
    <w:rsid w:val="00757E61"/>
    <w:rsid w:val="00764EF5"/>
    <w:rsid w:val="007729D3"/>
    <w:rsid w:val="00774F6F"/>
    <w:rsid w:val="0077509A"/>
    <w:rsid w:val="007816A2"/>
    <w:rsid w:val="007817F0"/>
    <w:rsid w:val="0078255A"/>
    <w:rsid w:val="00790817"/>
    <w:rsid w:val="00791A1D"/>
    <w:rsid w:val="00791CE3"/>
    <w:rsid w:val="00792165"/>
    <w:rsid w:val="00795AC4"/>
    <w:rsid w:val="007A0558"/>
    <w:rsid w:val="007A1A88"/>
    <w:rsid w:val="007A6A4B"/>
    <w:rsid w:val="007B0169"/>
    <w:rsid w:val="007B4868"/>
    <w:rsid w:val="007B605F"/>
    <w:rsid w:val="007B6A5D"/>
    <w:rsid w:val="007B6FCF"/>
    <w:rsid w:val="007B78CB"/>
    <w:rsid w:val="007C0F85"/>
    <w:rsid w:val="007C1F3E"/>
    <w:rsid w:val="007C21EF"/>
    <w:rsid w:val="007C6050"/>
    <w:rsid w:val="007C6060"/>
    <w:rsid w:val="007D1826"/>
    <w:rsid w:val="007D754E"/>
    <w:rsid w:val="007D7F6F"/>
    <w:rsid w:val="007E2BEB"/>
    <w:rsid w:val="007E35C3"/>
    <w:rsid w:val="007E62D2"/>
    <w:rsid w:val="007E7964"/>
    <w:rsid w:val="007F0493"/>
    <w:rsid w:val="007F2458"/>
    <w:rsid w:val="007F3E1E"/>
    <w:rsid w:val="007F5A2D"/>
    <w:rsid w:val="008013A1"/>
    <w:rsid w:val="0080287E"/>
    <w:rsid w:val="0080320A"/>
    <w:rsid w:val="00805533"/>
    <w:rsid w:val="008121DC"/>
    <w:rsid w:val="00816E40"/>
    <w:rsid w:val="00817E91"/>
    <w:rsid w:val="00817F6D"/>
    <w:rsid w:val="00821186"/>
    <w:rsid w:val="0082139D"/>
    <w:rsid w:val="0082323B"/>
    <w:rsid w:val="00824ED5"/>
    <w:rsid w:val="00825E90"/>
    <w:rsid w:val="00830C2E"/>
    <w:rsid w:val="008365AC"/>
    <w:rsid w:val="00843682"/>
    <w:rsid w:val="00843945"/>
    <w:rsid w:val="008479CC"/>
    <w:rsid w:val="00850213"/>
    <w:rsid w:val="008514BE"/>
    <w:rsid w:val="00855362"/>
    <w:rsid w:val="00857267"/>
    <w:rsid w:val="00857E54"/>
    <w:rsid w:val="008658F8"/>
    <w:rsid w:val="0087550B"/>
    <w:rsid w:val="00876243"/>
    <w:rsid w:val="00881ABF"/>
    <w:rsid w:val="008828B6"/>
    <w:rsid w:val="00885719"/>
    <w:rsid w:val="00885E3A"/>
    <w:rsid w:val="008874E3"/>
    <w:rsid w:val="008956B3"/>
    <w:rsid w:val="008979F8"/>
    <w:rsid w:val="008A1C58"/>
    <w:rsid w:val="008A4882"/>
    <w:rsid w:val="008A4C1E"/>
    <w:rsid w:val="008A7ACC"/>
    <w:rsid w:val="008B0FCF"/>
    <w:rsid w:val="008B19A2"/>
    <w:rsid w:val="008B1A7B"/>
    <w:rsid w:val="008B333B"/>
    <w:rsid w:val="008B4A15"/>
    <w:rsid w:val="008B5B7D"/>
    <w:rsid w:val="008C2117"/>
    <w:rsid w:val="008C48DA"/>
    <w:rsid w:val="008C4EA7"/>
    <w:rsid w:val="008C7AB1"/>
    <w:rsid w:val="008D00B6"/>
    <w:rsid w:val="008D305A"/>
    <w:rsid w:val="008E1A41"/>
    <w:rsid w:val="008E267F"/>
    <w:rsid w:val="008E3045"/>
    <w:rsid w:val="008E3399"/>
    <w:rsid w:val="008E4738"/>
    <w:rsid w:val="008E4929"/>
    <w:rsid w:val="008E6571"/>
    <w:rsid w:val="008F13B3"/>
    <w:rsid w:val="008F302B"/>
    <w:rsid w:val="008F3089"/>
    <w:rsid w:val="008F3EA8"/>
    <w:rsid w:val="008F63B0"/>
    <w:rsid w:val="008F6E8C"/>
    <w:rsid w:val="008F7C02"/>
    <w:rsid w:val="00900B29"/>
    <w:rsid w:val="009017C6"/>
    <w:rsid w:val="0090240B"/>
    <w:rsid w:val="0090537C"/>
    <w:rsid w:val="00906CD4"/>
    <w:rsid w:val="00907342"/>
    <w:rsid w:val="009127FC"/>
    <w:rsid w:val="0091432F"/>
    <w:rsid w:val="00923836"/>
    <w:rsid w:val="009333E0"/>
    <w:rsid w:val="00933A20"/>
    <w:rsid w:val="00934DA0"/>
    <w:rsid w:val="00934DE1"/>
    <w:rsid w:val="00936770"/>
    <w:rsid w:val="009370EF"/>
    <w:rsid w:val="00943967"/>
    <w:rsid w:val="009445BD"/>
    <w:rsid w:val="00945CB2"/>
    <w:rsid w:val="00950115"/>
    <w:rsid w:val="0095069C"/>
    <w:rsid w:val="00952488"/>
    <w:rsid w:val="009530FF"/>
    <w:rsid w:val="00953FDE"/>
    <w:rsid w:val="009542D5"/>
    <w:rsid w:val="00954D53"/>
    <w:rsid w:val="00960088"/>
    <w:rsid w:val="0096054F"/>
    <w:rsid w:val="00960F31"/>
    <w:rsid w:val="00962566"/>
    <w:rsid w:val="00962E37"/>
    <w:rsid w:val="00965FD5"/>
    <w:rsid w:val="00966A19"/>
    <w:rsid w:val="009673C2"/>
    <w:rsid w:val="00970373"/>
    <w:rsid w:val="009716E4"/>
    <w:rsid w:val="0097566C"/>
    <w:rsid w:val="00977122"/>
    <w:rsid w:val="0097735F"/>
    <w:rsid w:val="009777F8"/>
    <w:rsid w:val="009809DF"/>
    <w:rsid w:val="00980CA6"/>
    <w:rsid w:val="0098447D"/>
    <w:rsid w:val="009847DF"/>
    <w:rsid w:val="009857BF"/>
    <w:rsid w:val="0098631B"/>
    <w:rsid w:val="009872DA"/>
    <w:rsid w:val="009A0F88"/>
    <w:rsid w:val="009A2557"/>
    <w:rsid w:val="009B0424"/>
    <w:rsid w:val="009B100E"/>
    <w:rsid w:val="009B2026"/>
    <w:rsid w:val="009B3DF2"/>
    <w:rsid w:val="009B4236"/>
    <w:rsid w:val="009B4544"/>
    <w:rsid w:val="009B5BC7"/>
    <w:rsid w:val="009B5E87"/>
    <w:rsid w:val="009B6D6B"/>
    <w:rsid w:val="009C054C"/>
    <w:rsid w:val="009C3155"/>
    <w:rsid w:val="009D21B1"/>
    <w:rsid w:val="009D43B5"/>
    <w:rsid w:val="009D51F8"/>
    <w:rsid w:val="009D56E6"/>
    <w:rsid w:val="009D6F57"/>
    <w:rsid w:val="009D7391"/>
    <w:rsid w:val="009E08C2"/>
    <w:rsid w:val="009E0C9D"/>
    <w:rsid w:val="009E2623"/>
    <w:rsid w:val="009E2826"/>
    <w:rsid w:val="009E29F1"/>
    <w:rsid w:val="009E54DA"/>
    <w:rsid w:val="009E60F6"/>
    <w:rsid w:val="009E6DAC"/>
    <w:rsid w:val="009F06A4"/>
    <w:rsid w:val="009F1DBF"/>
    <w:rsid w:val="009F63CE"/>
    <w:rsid w:val="009F7CA7"/>
    <w:rsid w:val="00A041DF"/>
    <w:rsid w:val="00A04C18"/>
    <w:rsid w:val="00A04F2A"/>
    <w:rsid w:val="00A13761"/>
    <w:rsid w:val="00A1508D"/>
    <w:rsid w:val="00A15703"/>
    <w:rsid w:val="00A160CC"/>
    <w:rsid w:val="00A167BE"/>
    <w:rsid w:val="00A17D67"/>
    <w:rsid w:val="00A20FB4"/>
    <w:rsid w:val="00A2145E"/>
    <w:rsid w:val="00A2182B"/>
    <w:rsid w:val="00A23DBD"/>
    <w:rsid w:val="00A2741B"/>
    <w:rsid w:val="00A307F8"/>
    <w:rsid w:val="00A30923"/>
    <w:rsid w:val="00A31974"/>
    <w:rsid w:val="00A31D08"/>
    <w:rsid w:val="00A32A9B"/>
    <w:rsid w:val="00A32B6E"/>
    <w:rsid w:val="00A37DA5"/>
    <w:rsid w:val="00A41E7B"/>
    <w:rsid w:val="00A423D6"/>
    <w:rsid w:val="00A47107"/>
    <w:rsid w:val="00A47BB0"/>
    <w:rsid w:val="00A517EF"/>
    <w:rsid w:val="00A51DCB"/>
    <w:rsid w:val="00A529F2"/>
    <w:rsid w:val="00A53D14"/>
    <w:rsid w:val="00A608BF"/>
    <w:rsid w:val="00A612AF"/>
    <w:rsid w:val="00A6587D"/>
    <w:rsid w:val="00A71EE8"/>
    <w:rsid w:val="00A72240"/>
    <w:rsid w:val="00A74DCB"/>
    <w:rsid w:val="00A75663"/>
    <w:rsid w:val="00A7671B"/>
    <w:rsid w:val="00A812C2"/>
    <w:rsid w:val="00A818AA"/>
    <w:rsid w:val="00A8259B"/>
    <w:rsid w:val="00A84D9B"/>
    <w:rsid w:val="00A854DA"/>
    <w:rsid w:val="00A874DC"/>
    <w:rsid w:val="00A92091"/>
    <w:rsid w:val="00A948A5"/>
    <w:rsid w:val="00A94ACA"/>
    <w:rsid w:val="00A94C50"/>
    <w:rsid w:val="00A96EFD"/>
    <w:rsid w:val="00A979DE"/>
    <w:rsid w:val="00AA33EC"/>
    <w:rsid w:val="00AA4632"/>
    <w:rsid w:val="00AA6C2D"/>
    <w:rsid w:val="00AA7D4A"/>
    <w:rsid w:val="00AB01BD"/>
    <w:rsid w:val="00AB5453"/>
    <w:rsid w:val="00AB6DDF"/>
    <w:rsid w:val="00AC0D99"/>
    <w:rsid w:val="00AC3511"/>
    <w:rsid w:val="00AC5C6C"/>
    <w:rsid w:val="00AC60CF"/>
    <w:rsid w:val="00AD083E"/>
    <w:rsid w:val="00AD18F0"/>
    <w:rsid w:val="00AD27AB"/>
    <w:rsid w:val="00AD3AD1"/>
    <w:rsid w:val="00AD6210"/>
    <w:rsid w:val="00AD6423"/>
    <w:rsid w:val="00AD73C1"/>
    <w:rsid w:val="00AD7D8B"/>
    <w:rsid w:val="00AE0D48"/>
    <w:rsid w:val="00AE0DB0"/>
    <w:rsid w:val="00AE1691"/>
    <w:rsid w:val="00AE71A8"/>
    <w:rsid w:val="00AF1C5B"/>
    <w:rsid w:val="00AF28DE"/>
    <w:rsid w:val="00AF2933"/>
    <w:rsid w:val="00AF2E29"/>
    <w:rsid w:val="00AF5CBA"/>
    <w:rsid w:val="00AF5E77"/>
    <w:rsid w:val="00B015F9"/>
    <w:rsid w:val="00B03E3A"/>
    <w:rsid w:val="00B05E4D"/>
    <w:rsid w:val="00B068EA"/>
    <w:rsid w:val="00B074EB"/>
    <w:rsid w:val="00B07ADD"/>
    <w:rsid w:val="00B10065"/>
    <w:rsid w:val="00B10A08"/>
    <w:rsid w:val="00B115F8"/>
    <w:rsid w:val="00B12D14"/>
    <w:rsid w:val="00B14E5B"/>
    <w:rsid w:val="00B14F89"/>
    <w:rsid w:val="00B15336"/>
    <w:rsid w:val="00B23705"/>
    <w:rsid w:val="00B24890"/>
    <w:rsid w:val="00B26F55"/>
    <w:rsid w:val="00B3087F"/>
    <w:rsid w:val="00B31916"/>
    <w:rsid w:val="00B33522"/>
    <w:rsid w:val="00B35544"/>
    <w:rsid w:val="00B3741F"/>
    <w:rsid w:val="00B37947"/>
    <w:rsid w:val="00B420A4"/>
    <w:rsid w:val="00B42841"/>
    <w:rsid w:val="00B42867"/>
    <w:rsid w:val="00B4352E"/>
    <w:rsid w:val="00B4412A"/>
    <w:rsid w:val="00B45164"/>
    <w:rsid w:val="00B458CF"/>
    <w:rsid w:val="00B46B41"/>
    <w:rsid w:val="00B50A7B"/>
    <w:rsid w:val="00B53CDA"/>
    <w:rsid w:val="00B5401D"/>
    <w:rsid w:val="00B5499F"/>
    <w:rsid w:val="00B562D6"/>
    <w:rsid w:val="00B5685F"/>
    <w:rsid w:val="00B57E31"/>
    <w:rsid w:val="00B600D2"/>
    <w:rsid w:val="00B60568"/>
    <w:rsid w:val="00B60967"/>
    <w:rsid w:val="00B64223"/>
    <w:rsid w:val="00B74655"/>
    <w:rsid w:val="00B753CF"/>
    <w:rsid w:val="00B77567"/>
    <w:rsid w:val="00B81F12"/>
    <w:rsid w:val="00B90EDB"/>
    <w:rsid w:val="00B91CB2"/>
    <w:rsid w:val="00B92113"/>
    <w:rsid w:val="00B9250E"/>
    <w:rsid w:val="00B93E4E"/>
    <w:rsid w:val="00B94B0F"/>
    <w:rsid w:val="00B96DB8"/>
    <w:rsid w:val="00BA0242"/>
    <w:rsid w:val="00BA0B39"/>
    <w:rsid w:val="00BA3C61"/>
    <w:rsid w:val="00BA4DF2"/>
    <w:rsid w:val="00BA7246"/>
    <w:rsid w:val="00BA7EE8"/>
    <w:rsid w:val="00BB03D6"/>
    <w:rsid w:val="00BB2239"/>
    <w:rsid w:val="00BB2DCE"/>
    <w:rsid w:val="00BB33C0"/>
    <w:rsid w:val="00BC43B8"/>
    <w:rsid w:val="00BC7710"/>
    <w:rsid w:val="00BD3B8C"/>
    <w:rsid w:val="00BD705D"/>
    <w:rsid w:val="00BE2B6F"/>
    <w:rsid w:val="00BE3C14"/>
    <w:rsid w:val="00BE45AF"/>
    <w:rsid w:val="00BE53B5"/>
    <w:rsid w:val="00BE75DA"/>
    <w:rsid w:val="00BE7938"/>
    <w:rsid w:val="00BF1A6C"/>
    <w:rsid w:val="00BF2F85"/>
    <w:rsid w:val="00BF2FC6"/>
    <w:rsid w:val="00BF3C2F"/>
    <w:rsid w:val="00BF5143"/>
    <w:rsid w:val="00BF7ADB"/>
    <w:rsid w:val="00BF7C46"/>
    <w:rsid w:val="00C00EAD"/>
    <w:rsid w:val="00C0108F"/>
    <w:rsid w:val="00C01262"/>
    <w:rsid w:val="00C02378"/>
    <w:rsid w:val="00C02EAC"/>
    <w:rsid w:val="00C037D8"/>
    <w:rsid w:val="00C03FE3"/>
    <w:rsid w:val="00C04E6E"/>
    <w:rsid w:val="00C06D5E"/>
    <w:rsid w:val="00C07551"/>
    <w:rsid w:val="00C10C7E"/>
    <w:rsid w:val="00C1219E"/>
    <w:rsid w:val="00C15214"/>
    <w:rsid w:val="00C15D52"/>
    <w:rsid w:val="00C17472"/>
    <w:rsid w:val="00C17899"/>
    <w:rsid w:val="00C21D61"/>
    <w:rsid w:val="00C2400B"/>
    <w:rsid w:val="00C27A94"/>
    <w:rsid w:val="00C305D7"/>
    <w:rsid w:val="00C32014"/>
    <w:rsid w:val="00C32114"/>
    <w:rsid w:val="00C32D5D"/>
    <w:rsid w:val="00C341DC"/>
    <w:rsid w:val="00C3557A"/>
    <w:rsid w:val="00C35671"/>
    <w:rsid w:val="00C35BEC"/>
    <w:rsid w:val="00C41734"/>
    <w:rsid w:val="00C4194B"/>
    <w:rsid w:val="00C41A0E"/>
    <w:rsid w:val="00C4330B"/>
    <w:rsid w:val="00C44089"/>
    <w:rsid w:val="00C4562B"/>
    <w:rsid w:val="00C45FFE"/>
    <w:rsid w:val="00C50D32"/>
    <w:rsid w:val="00C510C1"/>
    <w:rsid w:val="00C518A4"/>
    <w:rsid w:val="00C51D0C"/>
    <w:rsid w:val="00C53CC5"/>
    <w:rsid w:val="00C56833"/>
    <w:rsid w:val="00C5689D"/>
    <w:rsid w:val="00C6423E"/>
    <w:rsid w:val="00C65F17"/>
    <w:rsid w:val="00C67711"/>
    <w:rsid w:val="00C70095"/>
    <w:rsid w:val="00C766D1"/>
    <w:rsid w:val="00C77E1F"/>
    <w:rsid w:val="00C80F61"/>
    <w:rsid w:val="00C815E8"/>
    <w:rsid w:val="00C83E56"/>
    <w:rsid w:val="00C862FC"/>
    <w:rsid w:val="00C908CF"/>
    <w:rsid w:val="00C90AE8"/>
    <w:rsid w:val="00C90E33"/>
    <w:rsid w:val="00C9285A"/>
    <w:rsid w:val="00C94D38"/>
    <w:rsid w:val="00C9521B"/>
    <w:rsid w:val="00CA1308"/>
    <w:rsid w:val="00CA134D"/>
    <w:rsid w:val="00CA35AD"/>
    <w:rsid w:val="00CA3C5F"/>
    <w:rsid w:val="00CA4D46"/>
    <w:rsid w:val="00CB1183"/>
    <w:rsid w:val="00CB171D"/>
    <w:rsid w:val="00CB5AA9"/>
    <w:rsid w:val="00CB7443"/>
    <w:rsid w:val="00CC1CFE"/>
    <w:rsid w:val="00CC2EE7"/>
    <w:rsid w:val="00CC358C"/>
    <w:rsid w:val="00CC42B1"/>
    <w:rsid w:val="00CC4D12"/>
    <w:rsid w:val="00CC5E70"/>
    <w:rsid w:val="00CC7A78"/>
    <w:rsid w:val="00CD230E"/>
    <w:rsid w:val="00CD3A77"/>
    <w:rsid w:val="00CD4937"/>
    <w:rsid w:val="00CD5D3D"/>
    <w:rsid w:val="00CD74F7"/>
    <w:rsid w:val="00CD7E94"/>
    <w:rsid w:val="00CE0325"/>
    <w:rsid w:val="00CE062E"/>
    <w:rsid w:val="00CE0A2A"/>
    <w:rsid w:val="00CE29D5"/>
    <w:rsid w:val="00CE3E8B"/>
    <w:rsid w:val="00CE5127"/>
    <w:rsid w:val="00CE6D8D"/>
    <w:rsid w:val="00CE7DDA"/>
    <w:rsid w:val="00CF1265"/>
    <w:rsid w:val="00CF28B5"/>
    <w:rsid w:val="00CF3819"/>
    <w:rsid w:val="00CF3E2A"/>
    <w:rsid w:val="00CF5120"/>
    <w:rsid w:val="00CF691A"/>
    <w:rsid w:val="00D01AE8"/>
    <w:rsid w:val="00D03ED7"/>
    <w:rsid w:val="00D077D9"/>
    <w:rsid w:val="00D07C18"/>
    <w:rsid w:val="00D10C6E"/>
    <w:rsid w:val="00D13FDD"/>
    <w:rsid w:val="00D153CC"/>
    <w:rsid w:val="00D17AFB"/>
    <w:rsid w:val="00D2128A"/>
    <w:rsid w:val="00D22BF3"/>
    <w:rsid w:val="00D2529E"/>
    <w:rsid w:val="00D25AA5"/>
    <w:rsid w:val="00D316D0"/>
    <w:rsid w:val="00D34FA3"/>
    <w:rsid w:val="00D35B3D"/>
    <w:rsid w:val="00D3699F"/>
    <w:rsid w:val="00D37E36"/>
    <w:rsid w:val="00D40141"/>
    <w:rsid w:val="00D432EC"/>
    <w:rsid w:val="00D43454"/>
    <w:rsid w:val="00D4463A"/>
    <w:rsid w:val="00D45523"/>
    <w:rsid w:val="00D45657"/>
    <w:rsid w:val="00D460FA"/>
    <w:rsid w:val="00D461BE"/>
    <w:rsid w:val="00D5470F"/>
    <w:rsid w:val="00D57735"/>
    <w:rsid w:val="00D62372"/>
    <w:rsid w:val="00D624B1"/>
    <w:rsid w:val="00D62530"/>
    <w:rsid w:val="00D65166"/>
    <w:rsid w:val="00D65CEF"/>
    <w:rsid w:val="00D66097"/>
    <w:rsid w:val="00D675FC"/>
    <w:rsid w:val="00D817BD"/>
    <w:rsid w:val="00D81C65"/>
    <w:rsid w:val="00D84406"/>
    <w:rsid w:val="00D84AD2"/>
    <w:rsid w:val="00D90908"/>
    <w:rsid w:val="00D921DD"/>
    <w:rsid w:val="00D92533"/>
    <w:rsid w:val="00D9419D"/>
    <w:rsid w:val="00D9748C"/>
    <w:rsid w:val="00D97830"/>
    <w:rsid w:val="00DA05A9"/>
    <w:rsid w:val="00DA2A59"/>
    <w:rsid w:val="00DA3470"/>
    <w:rsid w:val="00DA65A6"/>
    <w:rsid w:val="00DB0AEC"/>
    <w:rsid w:val="00DB13A7"/>
    <w:rsid w:val="00DB1598"/>
    <w:rsid w:val="00DB420B"/>
    <w:rsid w:val="00DB6549"/>
    <w:rsid w:val="00DC1875"/>
    <w:rsid w:val="00DC23A2"/>
    <w:rsid w:val="00DC2574"/>
    <w:rsid w:val="00DC278D"/>
    <w:rsid w:val="00DC3625"/>
    <w:rsid w:val="00DC5180"/>
    <w:rsid w:val="00DD0D18"/>
    <w:rsid w:val="00DD34BB"/>
    <w:rsid w:val="00DD358F"/>
    <w:rsid w:val="00DD3D0C"/>
    <w:rsid w:val="00DD3D21"/>
    <w:rsid w:val="00DE6274"/>
    <w:rsid w:val="00DF2877"/>
    <w:rsid w:val="00DF53A6"/>
    <w:rsid w:val="00DF77AA"/>
    <w:rsid w:val="00E07016"/>
    <w:rsid w:val="00E07822"/>
    <w:rsid w:val="00E07880"/>
    <w:rsid w:val="00E166DD"/>
    <w:rsid w:val="00E20DEC"/>
    <w:rsid w:val="00E21BC3"/>
    <w:rsid w:val="00E22926"/>
    <w:rsid w:val="00E25B97"/>
    <w:rsid w:val="00E30BA1"/>
    <w:rsid w:val="00E31BC0"/>
    <w:rsid w:val="00E31C6D"/>
    <w:rsid w:val="00E33B8C"/>
    <w:rsid w:val="00E34EDE"/>
    <w:rsid w:val="00E35269"/>
    <w:rsid w:val="00E35657"/>
    <w:rsid w:val="00E41A6F"/>
    <w:rsid w:val="00E42ADF"/>
    <w:rsid w:val="00E43292"/>
    <w:rsid w:val="00E46298"/>
    <w:rsid w:val="00E476A8"/>
    <w:rsid w:val="00E47CC9"/>
    <w:rsid w:val="00E5077B"/>
    <w:rsid w:val="00E509F8"/>
    <w:rsid w:val="00E54351"/>
    <w:rsid w:val="00E55316"/>
    <w:rsid w:val="00E5616F"/>
    <w:rsid w:val="00E56DB5"/>
    <w:rsid w:val="00E61467"/>
    <w:rsid w:val="00E63F53"/>
    <w:rsid w:val="00E6511D"/>
    <w:rsid w:val="00E66350"/>
    <w:rsid w:val="00E70D04"/>
    <w:rsid w:val="00E70D3D"/>
    <w:rsid w:val="00E70DFD"/>
    <w:rsid w:val="00E71186"/>
    <w:rsid w:val="00E72533"/>
    <w:rsid w:val="00E725FA"/>
    <w:rsid w:val="00E727F4"/>
    <w:rsid w:val="00E73035"/>
    <w:rsid w:val="00E73327"/>
    <w:rsid w:val="00E733D3"/>
    <w:rsid w:val="00E73A82"/>
    <w:rsid w:val="00E73B27"/>
    <w:rsid w:val="00E75D55"/>
    <w:rsid w:val="00E75F6D"/>
    <w:rsid w:val="00E767F5"/>
    <w:rsid w:val="00E76FFC"/>
    <w:rsid w:val="00E771FF"/>
    <w:rsid w:val="00E821F6"/>
    <w:rsid w:val="00E82F3C"/>
    <w:rsid w:val="00E83D1C"/>
    <w:rsid w:val="00E8586B"/>
    <w:rsid w:val="00E85F30"/>
    <w:rsid w:val="00E92B0C"/>
    <w:rsid w:val="00E94165"/>
    <w:rsid w:val="00E96910"/>
    <w:rsid w:val="00E97D91"/>
    <w:rsid w:val="00EA33CB"/>
    <w:rsid w:val="00EA416E"/>
    <w:rsid w:val="00EA438F"/>
    <w:rsid w:val="00EA57FC"/>
    <w:rsid w:val="00EB08CC"/>
    <w:rsid w:val="00EB2720"/>
    <w:rsid w:val="00EB54AB"/>
    <w:rsid w:val="00EB73E3"/>
    <w:rsid w:val="00EB750D"/>
    <w:rsid w:val="00EC039A"/>
    <w:rsid w:val="00EC073F"/>
    <w:rsid w:val="00EC3593"/>
    <w:rsid w:val="00EC3EE0"/>
    <w:rsid w:val="00ED29CF"/>
    <w:rsid w:val="00ED3064"/>
    <w:rsid w:val="00ED38DE"/>
    <w:rsid w:val="00ED414A"/>
    <w:rsid w:val="00ED501C"/>
    <w:rsid w:val="00ED74F7"/>
    <w:rsid w:val="00EE0159"/>
    <w:rsid w:val="00EE1948"/>
    <w:rsid w:val="00EE1F35"/>
    <w:rsid w:val="00EE4179"/>
    <w:rsid w:val="00EE45C2"/>
    <w:rsid w:val="00EE4DC7"/>
    <w:rsid w:val="00EE6677"/>
    <w:rsid w:val="00EF44EE"/>
    <w:rsid w:val="00EF4DBE"/>
    <w:rsid w:val="00EF5C4B"/>
    <w:rsid w:val="00EF60CC"/>
    <w:rsid w:val="00EF752A"/>
    <w:rsid w:val="00EF7949"/>
    <w:rsid w:val="00F00686"/>
    <w:rsid w:val="00F03916"/>
    <w:rsid w:val="00F03E83"/>
    <w:rsid w:val="00F064D8"/>
    <w:rsid w:val="00F06E5E"/>
    <w:rsid w:val="00F107C7"/>
    <w:rsid w:val="00F13034"/>
    <w:rsid w:val="00F1308C"/>
    <w:rsid w:val="00F162F5"/>
    <w:rsid w:val="00F163B9"/>
    <w:rsid w:val="00F173E4"/>
    <w:rsid w:val="00F22C54"/>
    <w:rsid w:val="00F26506"/>
    <w:rsid w:val="00F27BC2"/>
    <w:rsid w:val="00F33520"/>
    <w:rsid w:val="00F336EF"/>
    <w:rsid w:val="00F34364"/>
    <w:rsid w:val="00F35CAF"/>
    <w:rsid w:val="00F35F46"/>
    <w:rsid w:val="00F373A1"/>
    <w:rsid w:val="00F405E7"/>
    <w:rsid w:val="00F41196"/>
    <w:rsid w:val="00F44D73"/>
    <w:rsid w:val="00F5161E"/>
    <w:rsid w:val="00F5299C"/>
    <w:rsid w:val="00F52EA9"/>
    <w:rsid w:val="00F53378"/>
    <w:rsid w:val="00F54798"/>
    <w:rsid w:val="00F5704A"/>
    <w:rsid w:val="00F571A7"/>
    <w:rsid w:val="00F63181"/>
    <w:rsid w:val="00F63794"/>
    <w:rsid w:val="00F65B52"/>
    <w:rsid w:val="00F66CFB"/>
    <w:rsid w:val="00F670DF"/>
    <w:rsid w:val="00F7134B"/>
    <w:rsid w:val="00F71BC2"/>
    <w:rsid w:val="00F72902"/>
    <w:rsid w:val="00F80AAF"/>
    <w:rsid w:val="00F82942"/>
    <w:rsid w:val="00F8462C"/>
    <w:rsid w:val="00F84E29"/>
    <w:rsid w:val="00F85AF0"/>
    <w:rsid w:val="00F85CEB"/>
    <w:rsid w:val="00F86264"/>
    <w:rsid w:val="00F91D60"/>
    <w:rsid w:val="00F95DBA"/>
    <w:rsid w:val="00F9725A"/>
    <w:rsid w:val="00FA0787"/>
    <w:rsid w:val="00FA2957"/>
    <w:rsid w:val="00FA3432"/>
    <w:rsid w:val="00FA38B0"/>
    <w:rsid w:val="00FA4A0C"/>
    <w:rsid w:val="00FA6FCA"/>
    <w:rsid w:val="00FB0320"/>
    <w:rsid w:val="00FB1CBF"/>
    <w:rsid w:val="00FB1EE3"/>
    <w:rsid w:val="00FB2922"/>
    <w:rsid w:val="00FB3B7C"/>
    <w:rsid w:val="00FC0980"/>
    <w:rsid w:val="00FC36C8"/>
    <w:rsid w:val="00FC65EA"/>
    <w:rsid w:val="00FC7B97"/>
    <w:rsid w:val="00FD1B48"/>
    <w:rsid w:val="00FD41A9"/>
    <w:rsid w:val="00FD5E24"/>
    <w:rsid w:val="00FD64E0"/>
    <w:rsid w:val="00FD7C6A"/>
    <w:rsid w:val="00FE023B"/>
    <w:rsid w:val="00FE0BBA"/>
    <w:rsid w:val="00FE2D98"/>
    <w:rsid w:val="00FE3315"/>
    <w:rsid w:val="00FE3E52"/>
    <w:rsid w:val="00FE4918"/>
    <w:rsid w:val="00FE4A5D"/>
    <w:rsid w:val="00FE5460"/>
    <w:rsid w:val="00FE61C1"/>
    <w:rsid w:val="00FE6970"/>
    <w:rsid w:val="00FF0AD2"/>
    <w:rsid w:val="00FF1271"/>
    <w:rsid w:val="00FF1E37"/>
    <w:rsid w:val="00FF3D26"/>
    <w:rsid w:val="00FF4E93"/>
    <w:rsid w:val="00FF54B2"/>
    <w:rsid w:val="00FF7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6EA50BC"/>
  <w15:chartTrackingRefBased/>
  <w15:docId w15:val="{567FC1B4-1A37-4B65-8546-247D931F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3B5"/>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rsid w:val="00A854DA"/>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rsid w:val="00A854DA"/>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rsid w:val="00A854DA"/>
    <w:pPr>
      <w:ind w:left="851"/>
    </w:pPr>
  </w:style>
  <w:style w:type="paragraph" w:styleId="ListBullet3">
    <w:name w:val="List Bullet 3"/>
    <w:basedOn w:val="ListBullet2"/>
    <w:autoRedefine/>
    <w:pPr>
      <w:ind w:left="1135"/>
    </w:pPr>
  </w:style>
  <w:style w:type="paragraph" w:styleId="ListNumber">
    <w:name w:val="List Number"/>
    <w:basedOn w:val="List"/>
    <w:rsid w:val="00A854DA"/>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A854DA"/>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A854DA"/>
    <w:rPr>
      <w:color w:val="FF0000"/>
    </w:rPr>
  </w:style>
  <w:style w:type="paragraph" w:styleId="List">
    <w:name w:val="List"/>
    <w:basedOn w:val="Normal"/>
    <w:pPr>
      <w:ind w:left="568" w:hanging="284"/>
    </w:pPr>
  </w:style>
  <w:style w:type="paragraph" w:styleId="ListBullet">
    <w:name w:val="List Bullet"/>
    <w:basedOn w:val="List"/>
    <w:autoRedefine/>
    <w:rsid w:val="00A854DA"/>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rsid w:val="00A854DA"/>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locked/>
    <w:rsid w:val="00D97830"/>
    <w:rPr>
      <w:lang w:val="en-GB" w:eastAsia="ko-KR"/>
    </w:rPr>
  </w:style>
  <w:style w:type="character" w:customStyle="1" w:styleId="EQChar">
    <w:name w:val="EQ Char"/>
    <w:link w:val="EQ"/>
    <w:rsid w:val="00D97830"/>
    <w:rPr>
      <w:noProof/>
      <w:lang w:val="en-GB" w:eastAsia="ko-KR"/>
    </w:rPr>
  </w:style>
  <w:style w:type="character" w:customStyle="1" w:styleId="FooterChar">
    <w:name w:val="Footer Char"/>
    <w:link w:val="Footer"/>
    <w:uiPriority w:val="99"/>
    <w:rsid w:val="002F303E"/>
    <w:rPr>
      <w:rFonts w:ascii="Arial" w:hAnsi="Arial"/>
      <w:b/>
      <w:i/>
      <w:noProof/>
      <w:sz w:val="18"/>
      <w:lang w:eastAsia="ko-KR"/>
    </w:rPr>
  </w:style>
  <w:style w:type="character" w:customStyle="1" w:styleId="Heading2Char">
    <w:name w:val="Heading 2 Char"/>
    <w:basedOn w:val="DefaultParagraphFont"/>
    <w:link w:val="Heading2"/>
    <w:rsid w:val="00BE53B5"/>
    <w:rPr>
      <w:rFonts w:ascii="Arial" w:hAnsi="Arial"/>
      <w:sz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21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789128807">
      <w:bodyDiv w:val="1"/>
      <w:marLeft w:val="0"/>
      <w:marRight w:val="0"/>
      <w:marTop w:val="0"/>
      <w:marBottom w:val="0"/>
      <w:divBdr>
        <w:top w:val="none" w:sz="0" w:space="0" w:color="auto"/>
        <w:left w:val="none" w:sz="0" w:space="0" w:color="auto"/>
        <w:bottom w:val="none" w:sz="0" w:space="0" w:color="auto"/>
        <w:right w:val="none" w:sz="0" w:space="0" w:color="auto"/>
      </w:divBdr>
    </w:div>
    <w:div w:id="832257988">
      <w:bodyDiv w:val="1"/>
      <w:marLeft w:val="0"/>
      <w:marRight w:val="0"/>
      <w:marTop w:val="0"/>
      <w:marBottom w:val="0"/>
      <w:divBdr>
        <w:top w:val="none" w:sz="0" w:space="0" w:color="auto"/>
        <w:left w:val="none" w:sz="0" w:space="0" w:color="auto"/>
        <w:bottom w:val="none" w:sz="0" w:space="0" w:color="auto"/>
        <w:right w:val="none" w:sz="0" w:space="0" w:color="auto"/>
      </w:divBdr>
      <w:divsChild>
        <w:div w:id="906305820">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95734177">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31453435">
      <w:bodyDiv w:val="1"/>
      <w:marLeft w:val="0"/>
      <w:marRight w:val="0"/>
      <w:marTop w:val="0"/>
      <w:marBottom w:val="0"/>
      <w:divBdr>
        <w:top w:val="none" w:sz="0" w:space="0" w:color="auto"/>
        <w:left w:val="none" w:sz="0" w:space="0" w:color="auto"/>
        <w:bottom w:val="none" w:sz="0" w:space="0" w:color="auto"/>
        <w:right w:val="none" w:sz="0" w:space="0" w:color="auto"/>
      </w:divBdr>
    </w:div>
    <w:div w:id="1619802134">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1006778">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ABF2B-5FB1-4655-B6F5-ED7A17E20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B9A47-B703-4348-874F-EF12A440C8E2}">
  <ds:schemaRefs>
    <ds:schemaRef ds:uri="http://schemas.microsoft.com/sharepoint/v3/contenttype/forms"/>
  </ds:schemaRefs>
</ds:datastoreItem>
</file>

<file path=customXml/itemProps3.xml><?xml version="1.0" encoding="utf-8"?>
<ds:datastoreItem xmlns:ds="http://schemas.openxmlformats.org/officeDocument/2006/customXml" ds:itemID="{E35EE21A-EC8A-4B82-9767-9C473CBA38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F1402D-C7DD-4D58-A395-0181DA73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10665</CharactersWithSpaces>
  <SharedDoc>false</SharedDoc>
  <HLinks>
    <vt:vector size="6" baseType="variant">
      <vt:variant>
        <vt:i4>7864340</vt:i4>
      </vt:variant>
      <vt:variant>
        <vt:i4>0</vt:i4>
      </vt:variant>
      <vt:variant>
        <vt:i4>0</vt:i4>
      </vt:variant>
      <vt:variant>
        <vt:i4>5</vt:i4>
      </vt:variant>
      <vt:variant>
        <vt:lpwstr>https://list.etsi.org/scripts/wa.exe?A2=3GPP_TSG_RAN_WG5;9851b1d6.2003A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109</cp:revision>
  <dcterms:created xsi:type="dcterms:W3CDTF">2020-04-10T02:38:00Z</dcterms:created>
  <dcterms:modified xsi:type="dcterms:W3CDTF">2020-05-15T20:58:00Z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NewReviewCycle">
    <vt:lpwstr/>
  </property>
</Properties>
</file>